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67A" w:rsidRPr="0099767A" w:rsidRDefault="0099767A" w:rsidP="00EC4FD2">
      <w:pPr>
        <w:pStyle w:val="CUERPOTEXTO"/>
        <w:jc w:val="left"/>
        <w:rPr>
          <w:b/>
          <w:sz w:val="20"/>
          <w:szCs w:val="20"/>
        </w:rPr>
      </w:pPr>
      <w:r w:rsidRPr="0099767A">
        <w:rPr>
          <w:b/>
          <w:sz w:val="20"/>
          <w:szCs w:val="20"/>
        </w:rPr>
        <w:t>M</w:t>
      </w:r>
      <w:r>
        <w:rPr>
          <w:b/>
          <w:sz w:val="20"/>
          <w:szCs w:val="20"/>
        </w:rPr>
        <w:t xml:space="preserve"> </w:t>
      </w:r>
      <w:r w:rsidR="00EC4FD2">
        <w:rPr>
          <w:b/>
          <w:sz w:val="20"/>
          <w:szCs w:val="20"/>
        </w:rPr>
        <w:t xml:space="preserve"> </w:t>
      </w:r>
      <w:r w:rsidRPr="0099767A">
        <w:rPr>
          <w:b/>
          <w:sz w:val="20"/>
          <w:szCs w:val="20"/>
        </w:rPr>
        <w:t>E</w:t>
      </w:r>
      <w:r>
        <w:rPr>
          <w:b/>
          <w:sz w:val="20"/>
          <w:szCs w:val="20"/>
        </w:rPr>
        <w:t xml:space="preserve"> </w:t>
      </w:r>
      <w:r w:rsidR="00EC4FD2">
        <w:rPr>
          <w:b/>
          <w:sz w:val="20"/>
          <w:szCs w:val="20"/>
        </w:rPr>
        <w:t xml:space="preserve"> </w:t>
      </w:r>
      <w:r w:rsidRPr="0099767A">
        <w:rPr>
          <w:b/>
          <w:sz w:val="20"/>
          <w:szCs w:val="20"/>
        </w:rPr>
        <w:t>M</w:t>
      </w:r>
      <w:r>
        <w:rPr>
          <w:b/>
          <w:sz w:val="20"/>
          <w:szCs w:val="20"/>
        </w:rPr>
        <w:t xml:space="preserve"> </w:t>
      </w:r>
      <w:r w:rsidR="00EC4FD2">
        <w:rPr>
          <w:b/>
          <w:sz w:val="20"/>
          <w:szCs w:val="20"/>
        </w:rPr>
        <w:t xml:space="preserve"> </w:t>
      </w:r>
      <w:r w:rsidRPr="0099767A">
        <w:rPr>
          <w:b/>
          <w:sz w:val="20"/>
          <w:szCs w:val="20"/>
        </w:rPr>
        <w:t>O</w:t>
      </w:r>
      <w:r>
        <w:rPr>
          <w:b/>
          <w:sz w:val="20"/>
          <w:szCs w:val="20"/>
        </w:rPr>
        <w:t xml:space="preserve"> </w:t>
      </w:r>
      <w:r w:rsidR="00EC4FD2">
        <w:rPr>
          <w:b/>
          <w:sz w:val="20"/>
          <w:szCs w:val="20"/>
        </w:rPr>
        <w:t xml:space="preserve"> </w:t>
      </w:r>
      <w:r w:rsidRPr="0099767A">
        <w:rPr>
          <w:b/>
          <w:sz w:val="20"/>
          <w:szCs w:val="20"/>
        </w:rPr>
        <w:t>R</w:t>
      </w:r>
      <w:r>
        <w:rPr>
          <w:b/>
          <w:sz w:val="20"/>
          <w:szCs w:val="20"/>
        </w:rPr>
        <w:t xml:space="preserve"> </w:t>
      </w:r>
      <w:r w:rsidR="00EC4FD2">
        <w:rPr>
          <w:b/>
          <w:sz w:val="20"/>
          <w:szCs w:val="20"/>
        </w:rPr>
        <w:t xml:space="preserve"> </w:t>
      </w:r>
      <w:r w:rsidRPr="0099767A">
        <w:rPr>
          <w:b/>
          <w:sz w:val="20"/>
          <w:szCs w:val="20"/>
        </w:rPr>
        <w:t>I</w:t>
      </w:r>
      <w:r>
        <w:rPr>
          <w:b/>
          <w:sz w:val="20"/>
          <w:szCs w:val="20"/>
        </w:rPr>
        <w:t xml:space="preserve"> </w:t>
      </w:r>
      <w:r w:rsidR="00EC4FD2">
        <w:rPr>
          <w:b/>
          <w:sz w:val="20"/>
          <w:szCs w:val="20"/>
        </w:rPr>
        <w:t xml:space="preserve"> </w:t>
      </w:r>
      <w:r w:rsidRPr="0099767A">
        <w:rPr>
          <w:b/>
          <w:sz w:val="20"/>
          <w:szCs w:val="20"/>
        </w:rPr>
        <w:t xml:space="preserve">A </w:t>
      </w:r>
      <w:r>
        <w:rPr>
          <w:b/>
          <w:sz w:val="20"/>
          <w:szCs w:val="20"/>
        </w:rPr>
        <w:t xml:space="preserve"> </w:t>
      </w:r>
      <w:r w:rsidR="00EC4FD2">
        <w:rPr>
          <w:b/>
          <w:sz w:val="20"/>
          <w:szCs w:val="20"/>
        </w:rPr>
        <w:t xml:space="preserve">  </w:t>
      </w:r>
      <w:r w:rsidRPr="0099767A">
        <w:rPr>
          <w:b/>
          <w:sz w:val="20"/>
          <w:szCs w:val="20"/>
        </w:rPr>
        <w:t>D</w:t>
      </w:r>
      <w:r>
        <w:rPr>
          <w:b/>
          <w:sz w:val="20"/>
          <w:szCs w:val="20"/>
        </w:rPr>
        <w:t xml:space="preserve"> </w:t>
      </w:r>
      <w:r w:rsidR="00EC4FD2">
        <w:rPr>
          <w:b/>
          <w:sz w:val="20"/>
          <w:szCs w:val="20"/>
        </w:rPr>
        <w:t xml:space="preserve"> </w:t>
      </w:r>
      <w:r w:rsidRPr="0099767A">
        <w:rPr>
          <w:b/>
          <w:sz w:val="20"/>
          <w:szCs w:val="20"/>
        </w:rPr>
        <w:t>E</w:t>
      </w:r>
      <w:r>
        <w:rPr>
          <w:b/>
          <w:sz w:val="20"/>
          <w:szCs w:val="20"/>
        </w:rPr>
        <w:t xml:space="preserve"> </w:t>
      </w:r>
      <w:r w:rsidRPr="0099767A">
        <w:rPr>
          <w:b/>
          <w:sz w:val="20"/>
          <w:szCs w:val="20"/>
        </w:rPr>
        <w:t xml:space="preserve"> </w:t>
      </w:r>
      <w:r>
        <w:rPr>
          <w:b/>
          <w:sz w:val="20"/>
          <w:szCs w:val="20"/>
        </w:rPr>
        <w:t xml:space="preserve"> </w:t>
      </w:r>
      <w:r w:rsidR="00EC4FD2">
        <w:rPr>
          <w:b/>
          <w:sz w:val="20"/>
          <w:szCs w:val="20"/>
        </w:rPr>
        <w:t xml:space="preserve"> </w:t>
      </w:r>
      <w:r w:rsidRPr="0099767A">
        <w:rPr>
          <w:b/>
          <w:sz w:val="20"/>
          <w:szCs w:val="20"/>
        </w:rPr>
        <w:t>C</w:t>
      </w:r>
      <w:r>
        <w:rPr>
          <w:b/>
          <w:sz w:val="20"/>
          <w:szCs w:val="20"/>
        </w:rPr>
        <w:t xml:space="preserve"> </w:t>
      </w:r>
      <w:r w:rsidR="00EC4FD2">
        <w:rPr>
          <w:b/>
          <w:sz w:val="20"/>
          <w:szCs w:val="20"/>
        </w:rPr>
        <w:t xml:space="preserve"> </w:t>
      </w:r>
      <w:r w:rsidRPr="0099767A">
        <w:rPr>
          <w:b/>
          <w:sz w:val="20"/>
          <w:szCs w:val="20"/>
        </w:rPr>
        <w:t>Á</w:t>
      </w:r>
      <w:r>
        <w:rPr>
          <w:b/>
          <w:sz w:val="20"/>
          <w:szCs w:val="20"/>
        </w:rPr>
        <w:t xml:space="preserve"> </w:t>
      </w:r>
      <w:r w:rsidR="00EC4FD2">
        <w:rPr>
          <w:b/>
          <w:sz w:val="20"/>
          <w:szCs w:val="20"/>
        </w:rPr>
        <w:t xml:space="preserve"> </w:t>
      </w:r>
      <w:r w:rsidRPr="0099767A">
        <w:rPr>
          <w:b/>
          <w:sz w:val="20"/>
          <w:szCs w:val="20"/>
        </w:rPr>
        <w:t>L</w:t>
      </w:r>
      <w:r>
        <w:rPr>
          <w:b/>
          <w:sz w:val="20"/>
          <w:szCs w:val="20"/>
        </w:rPr>
        <w:t xml:space="preserve"> </w:t>
      </w:r>
      <w:r w:rsidR="00EC4FD2">
        <w:rPr>
          <w:b/>
          <w:sz w:val="20"/>
          <w:szCs w:val="20"/>
        </w:rPr>
        <w:t xml:space="preserve"> </w:t>
      </w:r>
      <w:r w:rsidRPr="0099767A">
        <w:rPr>
          <w:b/>
          <w:sz w:val="20"/>
          <w:szCs w:val="20"/>
        </w:rPr>
        <w:t>C</w:t>
      </w:r>
      <w:r>
        <w:rPr>
          <w:b/>
          <w:sz w:val="20"/>
          <w:szCs w:val="20"/>
        </w:rPr>
        <w:t xml:space="preserve"> </w:t>
      </w:r>
      <w:r w:rsidR="00EC4FD2">
        <w:rPr>
          <w:b/>
          <w:sz w:val="20"/>
          <w:szCs w:val="20"/>
        </w:rPr>
        <w:t xml:space="preserve"> </w:t>
      </w:r>
      <w:r w:rsidRPr="0099767A">
        <w:rPr>
          <w:b/>
          <w:sz w:val="20"/>
          <w:szCs w:val="20"/>
        </w:rPr>
        <w:t>U</w:t>
      </w:r>
      <w:r>
        <w:rPr>
          <w:b/>
          <w:sz w:val="20"/>
          <w:szCs w:val="20"/>
        </w:rPr>
        <w:t xml:space="preserve"> </w:t>
      </w:r>
      <w:r w:rsidR="00EC4FD2">
        <w:rPr>
          <w:b/>
          <w:sz w:val="20"/>
          <w:szCs w:val="20"/>
        </w:rPr>
        <w:t xml:space="preserve"> </w:t>
      </w:r>
      <w:r w:rsidRPr="0099767A">
        <w:rPr>
          <w:b/>
          <w:sz w:val="20"/>
          <w:szCs w:val="20"/>
        </w:rPr>
        <w:t>L</w:t>
      </w:r>
      <w:r>
        <w:rPr>
          <w:b/>
          <w:sz w:val="20"/>
          <w:szCs w:val="20"/>
        </w:rPr>
        <w:t xml:space="preserve"> </w:t>
      </w:r>
      <w:r w:rsidR="00EC4FD2">
        <w:rPr>
          <w:b/>
          <w:sz w:val="20"/>
          <w:szCs w:val="20"/>
        </w:rPr>
        <w:t xml:space="preserve"> </w:t>
      </w:r>
      <w:r w:rsidRPr="0099767A">
        <w:rPr>
          <w:b/>
          <w:sz w:val="20"/>
          <w:szCs w:val="20"/>
        </w:rPr>
        <w:t>O</w:t>
      </w:r>
      <w:r>
        <w:rPr>
          <w:b/>
          <w:sz w:val="20"/>
          <w:szCs w:val="20"/>
        </w:rPr>
        <w:t xml:space="preserve"> </w:t>
      </w:r>
      <w:r w:rsidRPr="0099767A">
        <w:rPr>
          <w:b/>
          <w:sz w:val="20"/>
          <w:szCs w:val="20"/>
        </w:rPr>
        <w:t xml:space="preserve"> </w:t>
      </w:r>
    </w:p>
    <w:p w:rsidR="0099767A" w:rsidRPr="0099767A" w:rsidRDefault="00D8590A" w:rsidP="00EC4FD2">
      <w:pPr>
        <w:pStyle w:val="CUERPOTEXTO"/>
        <w:jc w:val="left"/>
        <w:rPr>
          <w:b/>
          <w:sz w:val="20"/>
          <w:szCs w:val="20"/>
        </w:rPr>
      </w:pPr>
      <w:r>
        <w:rPr>
          <w:b/>
          <w:sz w:val="20"/>
          <w:szCs w:val="20"/>
        </w:rPr>
        <w:t xml:space="preserve">T </w:t>
      </w:r>
      <w:r w:rsidR="00EC4FD2">
        <w:rPr>
          <w:b/>
          <w:sz w:val="20"/>
          <w:szCs w:val="20"/>
        </w:rPr>
        <w:t xml:space="preserve"> </w:t>
      </w:r>
      <w:r>
        <w:rPr>
          <w:b/>
          <w:sz w:val="20"/>
          <w:szCs w:val="20"/>
        </w:rPr>
        <w:t xml:space="preserve">E </w:t>
      </w:r>
      <w:r w:rsidR="00EC4FD2">
        <w:rPr>
          <w:b/>
          <w:sz w:val="20"/>
          <w:szCs w:val="20"/>
        </w:rPr>
        <w:t xml:space="preserve"> </w:t>
      </w:r>
      <w:r>
        <w:rPr>
          <w:b/>
          <w:sz w:val="20"/>
          <w:szCs w:val="20"/>
        </w:rPr>
        <w:t xml:space="preserve">L </w:t>
      </w:r>
      <w:r w:rsidR="00EC4FD2">
        <w:rPr>
          <w:b/>
          <w:sz w:val="20"/>
          <w:szCs w:val="20"/>
        </w:rPr>
        <w:t xml:space="preserve"> </w:t>
      </w:r>
      <w:r>
        <w:rPr>
          <w:b/>
          <w:sz w:val="20"/>
          <w:szCs w:val="20"/>
        </w:rPr>
        <w:t xml:space="preserve">E </w:t>
      </w:r>
      <w:r w:rsidR="00EC4FD2">
        <w:rPr>
          <w:b/>
          <w:sz w:val="20"/>
          <w:szCs w:val="20"/>
        </w:rPr>
        <w:t xml:space="preserve"> </w:t>
      </w:r>
      <w:r>
        <w:rPr>
          <w:b/>
          <w:sz w:val="20"/>
          <w:szCs w:val="20"/>
        </w:rPr>
        <w:t xml:space="preserve">C </w:t>
      </w:r>
      <w:r w:rsidR="00EC4FD2">
        <w:rPr>
          <w:b/>
          <w:sz w:val="20"/>
          <w:szCs w:val="20"/>
        </w:rPr>
        <w:t xml:space="preserve"> </w:t>
      </w:r>
      <w:r>
        <w:rPr>
          <w:b/>
          <w:sz w:val="20"/>
          <w:szCs w:val="20"/>
        </w:rPr>
        <w:t xml:space="preserve">O </w:t>
      </w:r>
      <w:r w:rsidR="00EC4FD2">
        <w:rPr>
          <w:b/>
          <w:sz w:val="20"/>
          <w:szCs w:val="20"/>
        </w:rPr>
        <w:t xml:space="preserve"> </w:t>
      </w:r>
      <w:r>
        <w:rPr>
          <w:b/>
          <w:sz w:val="20"/>
          <w:szCs w:val="20"/>
        </w:rPr>
        <w:t xml:space="preserve">M </w:t>
      </w:r>
      <w:r w:rsidR="00EC4FD2">
        <w:rPr>
          <w:b/>
          <w:sz w:val="20"/>
          <w:szCs w:val="20"/>
        </w:rPr>
        <w:t xml:space="preserve"> </w:t>
      </w:r>
      <w:r>
        <w:rPr>
          <w:b/>
          <w:sz w:val="20"/>
          <w:szCs w:val="20"/>
        </w:rPr>
        <w:t xml:space="preserve">U </w:t>
      </w:r>
      <w:r w:rsidR="00EC4FD2">
        <w:rPr>
          <w:b/>
          <w:sz w:val="20"/>
          <w:szCs w:val="20"/>
        </w:rPr>
        <w:t xml:space="preserve"> </w:t>
      </w:r>
      <w:r>
        <w:rPr>
          <w:b/>
          <w:sz w:val="20"/>
          <w:szCs w:val="20"/>
        </w:rPr>
        <w:t xml:space="preserve">N </w:t>
      </w:r>
      <w:r w:rsidR="00EC4FD2">
        <w:rPr>
          <w:b/>
          <w:sz w:val="20"/>
          <w:szCs w:val="20"/>
        </w:rPr>
        <w:t xml:space="preserve"> </w:t>
      </w:r>
      <w:r>
        <w:rPr>
          <w:b/>
          <w:sz w:val="20"/>
          <w:szCs w:val="20"/>
        </w:rPr>
        <w:t xml:space="preserve">I </w:t>
      </w:r>
      <w:r w:rsidR="00EC4FD2">
        <w:rPr>
          <w:b/>
          <w:sz w:val="20"/>
          <w:szCs w:val="20"/>
        </w:rPr>
        <w:t xml:space="preserve"> </w:t>
      </w:r>
      <w:r>
        <w:rPr>
          <w:b/>
          <w:sz w:val="20"/>
          <w:szCs w:val="20"/>
        </w:rPr>
        <w:t xml:space="preserve">C </w:t>
      </w:r>
      <w:r w:rsidR="00EC4FD2">
        <w:rPr>
          <w:b/>
          <w:sz w:val="20"/>
          <w:szCs w:val="20"/>
        </w:rPr>
        <w:t xml:space="preserve"> </w:t>
      </w:r>
      <w:r>
        <w:rPr>
          <w:b/>
          <w:sz w:val="20"/>
          <w:szCs w:val="20"/>
        </w:rPr>
        <w:t xml:space="preserve">A </w:t>
      </w:r>
      <w:r w:rsidR="00EC4FD2">
        <w:rPr>
          <w:b/>
          <w:sz w:val="20"/>
          <w:szCs w:val="20"/>
        </w:rPr>
        <w:t xml:space="preserve"> </w:t>
      </w:r>
      <w:r>
        <w:rPr>
          <w:b/>
          <w:sz w:val="20"/>
          <w:szCs w:val="20"/>
        </w:rPr>
        <w:t xml:space="preserve">C </w:t>
      </w:r>
      <w:r w:rsidR="00EC4FD2">
        <w:rPr>
          <w:b/>
          <w:sz w:val="20"/>
          <w:szCs w:val="20"/>
        </w:rPr>
        <w:t xml:space="preserve"> </w:t>
      </w:r>
      <w:r>
        <w:rPr>
          <w:b/>
          <w:sz w:val="20"/>
          <w:szCs w:val="20"/>
        </w:rPr>
        <w:t xml:space="preserve">I </w:t>
      </w:r>
      <w:r w:rsidR="00EC4FD2">
        <w:rPr>
          <w:b/>
          <w:sz w:val="20"/>
          <w:szCs w:val="20"/>
        </w:rPr>
        <w:t xml:space="preserve"> </w:t>
      </w:r>
      <w:r>
        <w:rPr>
          <w:b/>
          <w:sz w:val="20"/>
          <w:szCs w:val="20"/>
        </w:rPr>
        <w:t xml:space="preserve">O </w:t>
      </w:r>
      <w:r w:rsidR="00EC4FD2">
        <w:rPr>
          <w:b/>
          <w:sz w:val="20"/>
          <w:szCs w:val="20"/>
        </w:rPr>
        <w:t xml:space="preserve"> </w:t>
      </w:r>
      <w:r>
        <w:rPr>
          <w:b/>
          <w:sz w:val="20"/>
          <w:szCs w:val="20"/>
        </w:rPr>
        <w:t xml:space="preserve">N </w:t>
      </w:r>
      <w:r w:rsidR="00EC4FD2">
        <w:rPr>
          <w:b/>
          <w:sz w:val="20"/>
          <w:szCs w:val="20"/>
        </w:rPr>
        <w:t xml:space="preserve"> </w:t>
      </w:r>
      <w:r>
        <w:rPr>
          <w:b/>
          <w:sz w:val="20"/>
          <w:szCs w:val="20"/>
        </w:rPr>
        <w:t xml:space="preserve">E </w:t>
      </w:r>
      <w:r w:rsidR="00EC4FD2">
        <w:rPr>
          <w:b/>
          <w:sz w:val="20"/>
          <w:szCs w:val="20"/>
        </w:rPr>
        <w:t xml:space="preserve"> </w:t>
      </w:r>
      <w:r>
        <w:rPr>
          <w:b/>
          <w:sz w:val="20"/>
          <w:szCs w:val="20"/>
        </w:rPr>
        <w:t>S</w:t>
      </w: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B03546" w:rsidRDefault="00B03546"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rsidP="0099767A">
      <w:pPr>
        <w:pStyle w:val="CUERPOTEXTO"/>
      </w:pPr>
    </w:p>
    <w:p w:rsidR="0099767A" w:rsidRDefault="0099767A">
      <w:pPr>
        <w:pStyle w:val="CAP1"/>
        <w:keepNext/>
        <w:rPr>
          <w:b w:val="0"/>
          <w:sz w:val="16"/>
        </w:rPr>
      </w:pPr>
    </w:p>
    <w:p w:rsidR="00D8590A" w:rsidRDefault="00D8590A" w:rsidP="00D8590A">
      <w:pPr>
        <w:pStyle w:val="CUERPOTEXTO"/>
      </w:pPr>
    </w:p>
    <w:p w:rsidR="00D8590A" w:rsidRPr="00D8590A" w:rsidRDefault="00D8590A" w:rsidP="00D8590A">
      <w:pPr>
        <w:pStyle w:val="CUERPOTEXTO"/>
      </w:pPr>
    </w:p>
    <w:p w:rsidR="00727F97" w:rsidRPr="0099767A" w:rsidRDefault="0099767A" w:rsidP="00EC4FD2">
      <w:pPr>
        <w:pStyle w:val="CAP1"/>
        <w:keepNext/>
        <w:spacing w:before="0" w:after="0"/>
        <w:rPr>
          <w:sz w:val="16"/>
          <w:szCs w:val="16"/>
        </w:rPr>
      </w:pPr>
      <w:r w:rsidRPr="0099767A">
        <w:rPr>
          <w:sz w:val="16"/>
          <w:szCs w:val="16"/>
        </w:rPr>
        <w:lastRenderedPageBreak/>
        <w:t>1.- MEMORIA DESCRIPTIVA</w:t>
      </w:r>
      <w:bookmarkStart w:id="0" w:name="REF_HTML:_RC_:1:1"/>
      <w:bookmarkEnd w:id="0"/>
    </w:p>
    <w:p w:rsidR="0099767A" w:rsidRPr="00EC4FD2" w:rsidRDefault="0099767A" w:rsidP="00EC4FD2">
      <w:pPr>
        <w:pStyle w:val="CAP2"/>
        <w:keepNext/>
        <w:rPr>
          <w:sz w:val="16"/>
          <w:szCs w:val="16"/>
        </w:rPr>
      </w:pPr>
      <w:r w:rsidRPr="0099767A">
        <w:rPr>
          <w:sz w:val="16"/>
          <w:szCs w:val="16"/>
        </w:rPr>
        <w:t>1.1.- Objetivos del proyecto</w:t>
      </w:r>
    </w:p>
    <w:p w:rsidR="0041116D" w:rsidRDefault="0041116D" w:rsidP="00EC4FD2">
      <w:pPr>
        <w:pStyle w:val="CUERPOTEXTO"/>
        <w:rPr>
          <w:szCs w:val="16"/>
        </w:rPr>
      </w:pPr>
      <w:r w:rsidRPr="0099767A">
        <w:rPr>
          <w:szCs w:val="16"/>
        </w:rPr>
        <w:t xml:space="preserve">El objeto de este proyecto técnico es especificar todos y cada uno de los elementos que componen la instalación </w:t>
      </w:r>
      <w:r>
        <w:rPr>
          <w:szCs w:val="16"/>
        </w:rPr>
        <w:t>de telecomunicaciones</w:t>
      </w:r>
      <w:r w:rsidRPr="0099767A">
        <w:rPr>
          <w:szCs w:val="16"/>
        </w:rPr>
        <w:t>.</w:t>
      </w:r>
    </w:p>
    <w:p w:rsidR="0041116D" w:rsidRPr="00063A4E" w:rsidRDefault="0041116D" w:rsidP="00EC4FD2">
      <w:pPr>
        <w:pStyle w:val="Estilo3"/>
        <w:numPr>
          <w:ilvl w:val="2"/>
          <w:numId w:val="2"/>
        </w:numPr>
        <w:rPr>
          <w:rFonts w:ascii="Century Gothic" w:eastAsiaTheme="minorEastAsia" w:hAnsi="Century Gothic" w:cs="Century Gothic"/>
          <w:bCs w:val="0"/>
          <w:sz w:val="16"/>
          <w:szCs w:val="16"/>
          <w:lang w:val="es-ES"/>
        </w:rPr>
      </w:pPr>
      <w:r w:rsidRPr="00063A4E">
        <w:rPr>
          <w:rFonts w:ascii="Century Gothic" w:eastAsiaTheme="minorEastAsia" w:hAnsi="Century Gothic" w:cs="Century Gothic"/>
          <w:bCs w:val="0"/>
          <w:sz w:val="16"/>
          <w:szCs w:val="16"/>
          <w:lang w:val="es-ES"/>
        </w:rPr>
        <w:t>Instalaciones de Telecomunicaciones</w:t>
      </w:r>
    </w:p>
    <w:p w:rsidR="0041116D" w:rsidRPr="00063A4E" w:rsidRDefault="0041116D" w:rsidP="00EC4FD2">
      <w:pPr>
        <w:pStyle w:val="Estilo3"/>
        <w:numPr>
          <w:ilvl w:val="2"/>
          <w:numId w:val="2"/>
        </w:numPr>
        <w:rPr>
          <w:rFonts w:ascii="Century Gothic" w:eastAsiaTheme="minorEastAsia" w:hAnsi="Century Gothic" w:cs="Century Gothic"/>
          <w:bCs w:val="0"/>
          <w:sz w:val="16"/>
          <w:szCs w:val="16"/>
          <w:lang w:val="es-ES"/>
        </w:rPr>
      </w:pPr>
      <w:r w:rsidRPr="00063A4E">
        <w:rPr>
          <w:rFonts w:ascii="Century Gothic" w:eastAsiaTheme="minorEastAsia" w:hAnsi="Century Gothic" w:cs="Century Gothic"/>
          <w:bCs w:val="0"/>
          <w:sz w:val="16"/>
          <w:szCs w:val="16"/>
          <w:lang w:val="es-ES"/>
        </w:rPr>
        <w:t>Descripción de la instalación</w:t>
      </w:r>
    </w:p>
    <w:p w:rsidR="0041116D" w:rsidRPr="00063A4E" w:rsidRDefault="0041116D" w:rsidP="00EC4FD2">
      <w:pPr>
        <w:pStyle w:val="EstiloArialJustificadoPrimeralnea125cmAntes6ptoD"/>
        <w:spacing w:before="0" w:after="0"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Se ha </w:t>
      </w:r>
      <w:r w:rsidR="00D8590A">
        <w:rPr>
          <w:rFonts w:ascii="Century Gothic" w:eastAsiaTheme="minorEastAsia" w:hAnsi="Century Gothic" w:cs="Century Gothic"/>
          <w:sz w:val="16"/>
          <w:szCs w:val="16"/>
        </w:rPr>
        <w:t>proyecto d</w:t>
      </w:r>
      <w:r w:rsidR="009472C4">
        <w:rPr>
          <w:rFonts w:ascii="Century Gothic" w:eastAsiaTheme="minorEastAsia" w:hAnsi="Century Gothic" w:cs="Century Gothic"/>
          <w:sz w:val="16"/>
          <w:szCs w:val="16"/>
        </w:rPr>
        <w:t>urante la ejecución de la Fase 4</w:t>
      </w:r>
      <w:r w:rsidR="00D8590A">
        <w:rPr>
          <w:rFonts w:ascii="Century Gothic" w:eastAsiaTheme="minorEastAsia" w:hAnsi="Century Gothic" w:cs="Century Gothic"/>
          <w:sz w:val="16"/>
          <w:szCs w:val="16"/>
        </w:rPr>
        <w:t xml:space="preserve"> </w:t>
      </w:r>
      <w:r>
        <w:rPr>
          <w:rFonts w:ascii="Century Gothic" w:eastAsiaTheme="minorEastAsia" w:hAnsi="Century Gothic" w:cs="Century Gothic"/>
          <w:sz w:val="16"/>
          <w:szCs w:val="16"/>
        </w:rPr>
        <w:t xml:space="preserve">un </w:t>
      </w:r>
      <w:r w:rsidRPr="00063A4E">
        <w:rPr>
          <w:rFonts w:ascii="Century Gothic" w:eastAsiaTheme="minorEastAsia" w:hAnsi="Century Gothic" w:cs="Century Gothic"/>
          <w:sz w:val="16"/>
          <w:szCs w:val="16"/>
        </w:rPr>
        <w:t>cuarto</w:t>
      </w:r>
      <w:r>
        <w:rPr>
          <w:rFonts w:ascii="Century Gothic" w:eastAsiaTheme="minorEastAsia" w:hAnsi="Century Gothic" w:cs="Century Gothic"/>
          <w:sz w:val="16"/>
          <w:szCs w:val="16"/>
        </w:rPr>
        <w:t xml:space="preserve"> principal para las instalaci</w:t>
      </w:r>
      <w:r w:rsidR="00D8590A">
        <w:rPr>
          <w:rFonts w:ascii="Century Gothic" w:eastAsiaTheme="minorEastAsia" w:hAnsi="Century Gothic" w:cs="Century Gothic"/>
          <w:sz w:val="16"/>
          <w:szCs w:val="16"/>
        </w:rPr>
        <w:t>ones de telecomunicaciones RTIC</w:t>
      </w:r>
      <w:r w:rsidR="009472C4">
        <w:rPr>
          <w:rFonts w:ascii="Century Gothic" w:eastAsiaTheme="minorEastAsia" w:hAnsi="Century Gothic" w:cs="Century Gothic"/>
          <w:sz w:val="16"/>
          <w:szCs w:val="16"/>
        </w:rPr>
        <w:t xml:space="preserve"> de esta fase</w:t>
      </w:r>
      <w:r>
        <w:rPr>
          <w:rFonts w:ascii="Century Gothic" w:eastAsiaTheme="minorEastAsia" w:hAnsi="Century Gothic" w:cs="Century Gothic"/>
          <w:sz w:val="16"/>
          <w:szCs w:val="16"/>
        </w:rPr>
        <w:t>, situado en la planta baja</w:t>
      </w:r>
      <w:r w:rsidR="009472C4">
        <w:rPr>
          <w:rFonts w:ascii="Century Gothic" w:eastAsiaTheme="minorEastAsia" w:hAnsi="Century Gothic" w:cs="Century Gothic"/>
          <w:sz w:val="16"/>
          <w:szCs w:val="16"/>
        </w:rPr>
        <w:t>, junto a la escalera</w:t>
      </w:r>
      <w:r w:rsidRPr="00063A4E">
        <w:rPr>
          <w:rFonts w:ascii="Century Gothic" w:eastAsiaTheme="minorEastAsia" w:hAnsi="Century Gothic" w:cs="Century Gothic"/>
          <w:sz w:val="16"/>
          <w:szCs w:val="16"/>
        </w:rPr>
        <w:t xml:space="preserve">. </w:t>
      </w:r>
    </w:p>
    <w:p w:rsidR="0041116D" w:rsidRPr="00063A4E"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La instalación del RITIC</w:t>
      </w:r>
      <w:r w:rsidR="0041116D" w:rsidRPr="00063A4E">
        <w:rPr>
          <w:rFonts w:ascii="Century Gothic" w:eastAsiaTheme="minorEastAsia" w:hAnsi="Century Gothic" w:cs="Century Gothic"/>
          <w:sz w:val="16"/>
          <w:szCs w:val="16"/>
        </w:rPr>
        <w:t xml:space="preserve"> así como el rack principal </w:t>
      </w:r>
      <w:r>
        <w:rPr>
          <w:rFonts w:ascii="Century Gothic" w:eastAsiaTheme="minorEastAsia" w:hAnsi="Century Gothic" w:cs="Century Gothic"/>
          <w:sz w:val="16"/>
          <w:szCs w:val="16"/>
        </w:rPr>
        <w:t>cumplen</w:t>
      </w:r>
      <w:r w:rsidR="0041116D" w:rsidRPr="00063A4E">
        <w:rPr>
          <w:rFonts w:ascii="Century Gothic" w:eastAsiaTheme="minorEastAsia" w:hAnsi="Century Gothic" w:cs="Century Gothic"/>
          <w:sz w:val="16"/>
          <w:szCs w:val="16"/>
        </w:rPr>
        <w:t xml:space="preserve"> las condiciones necesarias para dar servicio al rack existente o secundario, a las tomas de voz-datos proyectadas en ésta fase de ejecución</w:t>
      </w:r>
      <w:r>
        <w:rPr>
          <w:rFonts w:ascii="Century Gothic" w:eastAsiaTheme="minorEastAsia" w:hAnsi="Century Gothic" w:cs="Century Gothic"/>
          <w:sz w:val="16"/>
          <w:szCs w:val="16"/>
        </w:rPr>
        <w:t>.</w:t>
      </w:r>
    </w:p>
    <w:p w:rsidR="0041116D" w:rsidRPr="00063A4E" w:rsidRDefault="0041116D" w:rsidP="00EC4FD2">
      <w:pPr>
        <w:pStyle w:val="Estilo3"/>
        <w:numPr>
          <w:ilvl w:val="2"/>
          <w:numId w:val="2"/>
        </w:numPr>
        <w:rPr>
          <w:rFonts w:ascii="Century Gothic" w:eastAsiaTheme="minorEastAsia" w:hAnsi="Century Gothic" w:cs="Century Gothic"/>
          <w:bCs w:val="0"/>
          <w:sz w:val="16"/>
          <w:szCs w:val="16"/>
          <w:lang w:val="es-ES"/>
        </w:rPr>
      </w:pPr>
      <w:r w:rsidRPr="00063A4E">
        <w:rPr>
          <w:rFonts w:ascii="Century Gothic" w:eastAsiaTheme="minorEastAsia" w:hAnsi="Century Gothic" w:cs="Century Gothic"/>
          <w:bCs w:val="0"/>
          <w:sz w:val="16"/>
          <w:szCs w:val="16"/>
          <w:lang w:val="es-ES"/>
        </w:rPr>
        <w:t xml:space="preserve">Canalización Externa hasta el </w:t>
      </w:r>
      <w:proofErr w:type="spellStart"/>
      <w:r w:rsidRPr="00063A4E">
        <w:rPr>
          <w:rFonts w:ascii="Century Gothic" w:eastAsiaTheme="minorEastAsia" w:hAnsi="Century Gothic" w:cs="Century Gothic"/>
          <w:bCs w:val="0"/>
          <w:sz w:val="16"/>
          <w:szCs w:val="16"/>
          <w:lang w:val="es-ES"/>
        </w:rPr>
        <w:t>RTICp</w:t>
      </w:r>
      <w:proofErr w:type="spellEnd"/>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El trazado </w:t>
      </w:r>
      <w:r w:rsidR="00A962C2">
        <w:rPr>
          <w:rFonts w:ascii="Century Gothic" w:eastAsiaTheme="minorEastAsia" w:hAnsi="Century Gothic" w:cs="Century Gothic"/>
          <w:sz w:val="16"/>
          <w:szCs w:val="16"/>
        </w:rPr>
        <w:t xml:space="preserve">existente está realizado </w:t>
      </w:r>
      <w:r w:rsidRPr="00063A4E">
        <w:rPr>
          <w:rFonts w:ascii="Century Gothic" w:eastAsiaTheme="minorEastAsia" w:hAnsi="Century Gothic" w:cs="Century Gothic"/>
          <w:sz w:val="16"/>
          <w:szCs w:val="16"/>
        </w:rPr>
        <w:t xml:space="preserve">mediante 4 tubos Ø 63mm enterrados en una zanja. </w:t>
      </w:r>
    </w:p>
    <w:p w:rsidR="0041116D" w:rsidRPr="00063A4E" w:rsidRDefault="0041116D" w:rsidP="00EC4FD2">
      <w:pPr>
        <w:pStyle w:val="Estilo3"/>
        <w:numPr>
          <w:ilvl w:val="2"/>
          <w:numId w:val="2"/>
        </w:numPr>
        <w:rPr>
          <w:rFonts w:ascii="Century Gothic" w:eastAsiaTheme="minorEastAsia" w:hAnsi="Century Gothic" w:cs="Century Gothic"/>
          <w:bCs w:val="0"/>
          <w:sz w:val="16"/>
          <w:szCs w:val="16"/>
          <w:lang w:val="es-ES"/>
        </w:rPr>
      </w:pPr>
      <w:r w:rsidRPr="00063A4E">
        <w:rPr>
          <w:rFonts w:ascii="Century Gothic" w:eastAsiaTheme="minorEastAsia" w:hAnsi="Century Gothic" w:cs="Century Gothic"/>
          <w:bCs w:val="0"/>
          <w:sz w:val="16"/>
          <w:szCs w:val="16"/>
          <w:lang w:val="es-ES"/>
        </w:rPr>
        <w:t>Cuarto de Instalaciones de Telecomunicaciones y Rack Principal</w:t>
      </w:r>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El recint</w:t>
      </w:r>
      <w:r w:rsidR="00D8590A">
        <w:rPr>
          <w:rFonts w:ascii="Century Gothic" w:eastAsiaTheme="minorEastAsia" w:hAnsi="Century Gothic" w:cs="Century Gothic"/>
          <w:sz w:val="16"/>
          <w:szCs w:val="16"/>
        </w:rPr>
        <w:t>o principal del edificio actúa</w:t>
      </w:r>
      <w:r w:rsidRPr="00063A4E">
        <w:rPr>
          <w:rFonts w:ascii="Century Gothic" w:eastAsiaTheme="minorEastAsia" w:hAnsi="Century Gothic" w:cs="Century Gothic"/>
          <w:sz w:val="16"/>
          <w:szCs w:val="16"/>
        </w:rPr>
        <w:t xml:space="preserve"> como n</w:t>
      </w:r>
      <w:r w:rsidR="00D8590A">
        <w:rPr>
          <w:rFonts w:ascii="Century Gothic" w:eastAsiaTheme="minorEastAsia" w:hAnsi="Century Gothic" w:cs="Century Gothic"/>
          <w:sz w:val="16"/>
          <w:szCs w:val="16"/>
        </w:rPr>
        <w:t>odo central de comunicaciones finaliza</w:t>
      </w:r>
      <w:r w:rsidRPr="00063A4E">
        <w:rPr>
          <w:rFonts w:ascii="Century Gothic" w:eastAsiaTheme="minorEastAsia" w:hAnsi="Century Gothic" w:cs="Century Gothic"/>
          <w:sz w:val="16"/>
          <w:szCs w:val="16"/>
        </w:rPr>
        <w:t xml:space="preserve"> la red de acceso de los operadores de telecomunicaciones. </w:t>
      </w:r>
    </w:p>
    <w:p w:rsidR="0041116D" w:rsidRPr="00063A4E"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Desde esta sala se realiza</w:t>
      </w:r>
      <w:r w:rsidR="0041116D" w:rsidRPr="00063A4E">
        <w:rPr>
          <w:rFonts w:ascii="Century Gothic" w:eastAsiaTheme="minorEastAsia" w:hAnsi="Century Gothic" w:cs="Century Gothic"/>
          <w:sz w:val="16"/>
          <w:szCs w:val="16"/>
        </w:rPr>
        <w:t xml:space="preserve"> la distribución de servicios de voz y datos al resto de edificios mediante bandeja de las dimensiones nec</w:t>
      </w:r>
      <w:r>
        <w:rPr>
          <w:rFonts w:ascii="Century Gothic" w:eastAsiaTheme="minorEastAsia" w:hAnsi="Century Gothic" w:cs="Century Gothic"/>
          <w:sz w:val="16"/>
          <w:szCs w:val="16"/>
        </w:rPr>
        <w:t>esarias. Las bandejas disponen</w:t>
      </w:r>
      <w:r w:rsidR="0041116D" w:rsidRPr="00063A4E">
        <w:rPr>
          <w:rFonts w:ascii="Century Gothic" w:eastAsiaTheme="minorEastAsia" w:hAnsi="Century Gothic" w:cs="Century Gothic"/>
          <w:sz w:val="16"/>
          <w:szCs w:val="16"/>
        </w:rPr>
        <w:t xml:space="preserve"> de tabique de separación eléctrico/datos o tubos.</w:t>
      </w:r>
    </w:p>
    <w:p w:rsidR="0041116D" w:rsidRPr="00063A4E"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 xml:space="preserve">En el </w:t>
      </w:r>
      <w:proofErr w:type="spellStart"/>
      <w:r>
        <w:rPr>
          <w:rFonts w:ascii="Century Gothic" w:eastAsiaTheme="minorEastAsia" w:hAnsi="Century Gothic" w:cs="Century Gothic"/>
          <w:sz w:val="16"/>
          <w:szCs w:val="16"/>
        </w:rPr>
        <w:t>RITIc</w:t>
      </w:r>
      <w:proofErr w:type="spellEnd"/>
      <w:r>
        <w:rPr>
          <w:rFonts w:ascii="Century Gothic" w:eastAsiaTheme="minorEastAsia" w:hAnsi="Century Gothic" w:cs="Century Gothic"/>
          <w:sz w:val="16"/>
          <w:szCs w:val="16"/>
        </w:rPr>
        <w:t xml:space="preserve"> se dispone</w:t>
      </w:r>
      <w:r w:rsidR="0041116D" w:rsidRPr="00063A4E">
        <w:rPr>
          <w:rFonts w:ascii="Century Gothic" w:eastAsiaTheme="minorEastAsia" w:hAnsi="Century Gothic" w:cs="Century Gothic"/>
          <w:sz w:val="16"/>
          <w:szCs w:val="16"/>
        </w:rPr>
        <w:t xml:space="preserve"> de los siguientes equipos: </w:t>
      </w:r>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Rack principal </w:t>
      </w:r>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Repartidor principal</w:t>
      </w:r>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Repartidor de Voz</w:t>
      </w:r>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Cuadro de Mando y Protección de </w:t>
      </w:r>
      <w:proofErr w:type="spellStart"/>
      <w:r w:rsidRPr="00063A4E">
        <w:rPr>
          <w:rFonts w:ascii="Century Gothic" w:eastAsiaTheme="minorEastAsia" w:hAnsi="Century Gothic" w:cs="Century Gothic"/>
          <w:sz w:val="16"/>
          <w:szCs w:val="16"/>
        </w:rPr>
        <w:t>rtic</w:t>
      </w:r>
      <w:proofErr w:type="spellEnd"/>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1 puesto de usuario con 2 tomas de comunicaciones y dos tomas de 16 A.</w:t>
      </w:r>
    </w:p>
    <w:p w:rsidR="0041116D" w:rsidRPr="00063A4E" w:rsidRDefault="0041116D" w:rsidP="00EC4FD2">
      <w:pPr>
        <w:pStyle w:val="EstiloArialJustificadoPrimeralnea125cmAntes6ptoD"/>
        <w:numPr>
          <w:ilvl w:val="0"/>
          <w:numId w:val="3"/>
        </w:numPr>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Equipo de climatización. </w:t>
      </w:r>
      <w:r w:rsidR="00C925F8">
        <w:rPr>
          <w:rFonts w:ascii="Century Gothic" w:eastAsiaTheme="minorEastAsia" w:hAnsi="Century Gothic" w:cs="Century Gothic"/>
          <w:sz w:val="16"/>
          <w:szCs w:val="16"/>
        </w:rPr>
        <w:t>(Existente)</w:t>
      </w:r>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La distribución de los equipos dentro del RITIC será objeto de la empresa instaladora de telecomunicaciones, cumpliendo la normativa vigente. Por tanto previamente a la distribución de las líneas eléctricas u otras canalizaciones para los equipos, cuadro de mando, unidad de ventilación, etc. será la empresa de telecomunicaciones la que tendrá que efectuar el plano de distribución definitivo, teniendo en cuenta asimismo las posibles futuras ampliaciones.</w:t>
      </w:r>
    </w:p>
    <w:p w:rsidR="0041116D" w:rsidRPr="00063A4E"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La puerta que da</w:t>
      </w:r>
      <w:r w:rsidR="0041116D" w:rsidRPr="00063A4E">
        <w:rPr>
          <w:rFonts w:ascii="Century Gothic" w:eastAsiaTheme="minorEastAsia" w:hAnsi="Century Gothic" w:cs="Century Gothic"/>
          <w:sz w:val="16"/>
          <w:szCs w:val="16"/>
        </w:rPr>
        <w:t xml:space="preserve"> acceso al cuarto principal </w:t>
      </w:r>
      <w:r>
        <w:rPr>
          <w:rFonts w:ascii="Century Gothic" w:eastAsiaTheme="minorEastAsia" w:hAnsi="Century Gothic" w:cs="Century Gothic"/>
          <w:sz w:val="16"/>
          <w:szCs w:val="16"/>
        </w:rPr>
        <w:t>es</w:t>
      </w:r>
      <w:r w:rsidR="0041116D" w:rsidRPr="00063A4E">
        <w:rPr>
          <w:rFonts w:ascii="Century Gothic" w:eastAsiaTheme="minorEastAsia" w:hAnsi="Century Gothic" w:cs="Century Gothic"/>
          <w:sz w:val="16"/>
          <w:szCs w:val="16"/>
        </w:rPr>
        <w:t xml:space="preserve"> de fácil accesibilidad desde las zonas comunes o del exterior. Ésta </w:t>
      </w:r>
      <w:r>
        <w:rPr>
          <w:rFonts w:ascii="Century Gothic" w:eastAsiaTheme="minorEastAsia" w:hAnsi="Century Gothic" w:cs="Century Gothic"/>
          <w:sz w:val="16"/>
          <w:szCs w:val="16"/>
        </w:rPr>
        <w:t>es</w:t>
      </w:r>
      <w:r w:rsidR="0041116D" w:rsidRPr="00063A4E">
        <w:rPr>
          <w:rFonts w:ascii="Century Gothic" w:eastAsiaTheme="minorEastAsia" w:hAnsi="Century Gothic" w:cs="Century Gothic"/>
          <w:sz w:val="16"/>
          <w:szCs w:val="16"/>
        </w:rPr>
        <w:t xml:space="preserve"> metálica de tipo RF EI 60- C5, con cerradura mediante llave. El ancho mínimo será de 90cm. En el caso de que el espacio entre la puerta y el suelo sea superior a 1,5 cm, dispondrá de un burlete para evitar la entrada de polvo y la salida de aire climatizado.</w:t>
      </w:r>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El armario repartidor principal o rack </w:t>
      </w:r>
      <w:r w:rsidR="00D8590A">
        <w:rPr>
          <w:rFonts w:ascii="Century Gothic" w:eastAsiaTheme="minorEastAsia" w:hAnsi="Century Gothic" w:cs="Century Gothic"/>
          <w:sz w:val="16"/>
          <w:szCs w:val="16"/>
        </w:rPr>
        <w:t>es</w:t>
      </w:r>
      <w:r w:rsidRPr="00063A4E">
        <w:rPr>
          <w:rFonts w:ascii="Century Gothic" w:eastAsiaTheme="minorEastAsia" w:hAnsi="Century Gothic" w:cs="Century Gothic"/>
          <w:sz w:val="16"/>
          <w:szCs w:val="16"/>
        </w:rPr>
        <w:t xml:space="preserve"> </w:t>
      </w:r>
      <w:r w:rsidR="0080112F">
        <w:rPr>
          <w:rFonts w:ascii="Century Gothic" w:eastAsiaTheme="minorEastAsia" w:hAnsi="Century Gothic" w:cs="Century Gothic"/>
          <w:sz w:val="16"/>
          <w:szCs w:val="16"/>
        </w:rPr>
        <w:t>de al menos 19” de columna de 15</w:t>
      </w:r>
      <w:r w:rsidRPr="00063A4E">
        <w:rPr>
          <w:rFonts w:ascii="Century Gothic" w:eastAsiaTheme="minorEastAsia" w:hAnsi="Century Gothic" w:cs="Century Gothic"/>
          <w:sz w:val="16"/>
          <w:szCs w:val="16"/>
        </w:rPr>
        <w:t xml:space="preserve">U de altura, de dimensiones </w:t>
      </w:r>
      <w:r w:rsidR="0080112F">
        <w:rPr>
          <w:rFonts w:ascii="Century Gothic" w:eastAsiaTheme="minorEastAsia" w:hAnsi="Century Gothic" w:cs="Century Gothic"/>
          <w:sz w:val="16"/>
          <w:szCs w:val="16"/>
        </w:rPr>
        <w:t>600 x 7</w:t>
      </w:r>
      <w:r w:rsidRPr="00063A4E">
        <w:rPr>
          <w:rFonts w:ascii="Century Gothic" w:eastAsiaTheme="minorEastAsia" w:hAnsi="Century Gothic" w:cs="Century Gothic"/>
          <w:sz w:val="16"/>
          <w:szCs w:val="16"/>
        </w:rPr>
        <w:t>00 mm (ancho x fondo), totalmente desmontable para que permita la opción de su instalación en zonas de difícil acceso, fabricado bajo norma UNE 20593 (IEC 60297).</w:t>
      </w:r>
    </w:p>
    <w:p w:rsidR="0041116D" w:rsidRPr="00063A4E"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El armario dispone</w:t>
      </w:r>
      <w:r w:rsidR="0041116D" w:rsidRPr="00063A4E">
        <w:rPr>
          <w:rFonts w:ascii="Century Gothic" w:eastAsiaTheme="minorEastAsia" w:hAnsi="Century Gothic" w:cs="Century Gothic"/>
          <w:sz w:val="16"/>
          <w:szCs w:val="16"/>
        </w:rPr>
        <w:t xml:space="preserve"> de ventilación en el techo, en las aristas frontal y trasera, con tapa superior para acoplar la unidad de ventilación, así como paneles laterales con rejilla de ventilación superior.</w:t>
      </w:r>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La puerta frontal </w:t>
      </w:r>
      <w:r w:rsidR="00D8590A">
        <w:rPr>
          <w:rFonts w:ascii="Century Gothic" w:eastAsiaTheme="minorEastAsia" w:hAnsi="Century Gothic" w:cs="Century Gothic"/>
          <w:sz w:val="16"/>
          <w:szCs w:val="16"/>
        </w:rPr>
        <w:t>es</w:t>
      </w:r>
      <w:r w:rsidRPr="00063A4E">
        <w:rPr>
          <w:rFonts w:ascii="Century Gothic" w:eastAsiaTheme="minorEastAsia" w:hAnsi="Century Gothic" w:cs="Century Gothic"/>
          <w:sz w:val="16"/>
          <w:szCs w:val="16"/>
        </w:rPr>
        <w:t xml:space="preserve"> de doble hoja con cristal de seguridad tintado y con cerradura. La puer</w:t>
      </w:r>
      <w:r w:rsidR="00D8590A">
        <w:rPr>
          <w:rFonts w:ascii="Century Gothic" w:eastAsiaTheme="minorEastAsia" w:hAnsi="Century Gothic" w:cs="Century Gothic"/>
          <w:sz w:val="16"/>
          <w:szCs w:val="16"/>
        </w:rPr>
        <w:t xml:space="preserve">ta trasera, ciega e </w:t>
      </w:r>
      <w:r w:rsidRPr="00063A4E">
        <w:rPr>
          <w:rFonts w:ascii="Century Gothic" w:eastAsiaTheme="minorEastAsia" w:hAnsi="Century Gothic" w:cs="Century Gothic"/>
          <w:sz w:val="16"/>
          <w:szCs w:val="16"/>
        </w:rPr>
        <w:t xml:space="preserve">igualmente de doble hoja. </w:t>
      </w:r>
    </w:p>
    <w:p w:rsidR="0041116D" w:rsidRDefault="00D8590A"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El rack se conecta</w:t>
      </w:r>
      <w:r w:rsidR="0041116D" w:rsidRPr="00063A4E">
        <w:rPr>
          <w:rFonts w:ascii="Century Gothic" w:eastAsiaTheme="minorEastAsia" w:hAnsi="Century Gothic" w:cs="Century Gothic"/>
          <w:sz w:val="16"/>
          <w:szCs w:val="16"/>
        </w:rPr>
        <w:t xml:space="preserve"> a la toma de tierra</w:t>
      </w:r>
      <w:r>
        <w:rPr>
          <w:rFonts w:ascii="Century Gothic" w:eastAsiaTheme="minorEastAsia" w:hAnsi="Century Gothic" w:cs="Century Gothic"/>
          <w:sz w:val="16"/>
          <w:szCs w:val="16"/>
        </w:rPr>
        <w:t xml:space="preserve"> del RTIC. Además el rack aloja</w:t>
      </w:r>
      <w:r w:rsidR="0041116D" w:rsidRPr="00063A4E">
        <w:rPr>
          <w:rFonts w:ascii="Century Gothic" w:eastAsiaTheme="minorEastAsia" w:hAnsi="Century Gothic" w:cs="Century Gothic"/>
          <w:sz w:val="16"/>
          <w:szCs w:val="16"/>
        </w:rPr>
        <w:t xml:space="preserve"> los paneles de cableado necesarios. </w:t>
      </w:r>
    </w:p>
    <w:p w:rsidR="00C925F8" w:rsidRPr="00063A4E" w:rsidRDefault="00C925F8" w:rsidP="00EC4FD2">
      <w:pPr>
        <w:pStyle w:val="EstiloArialJustificadoPrimeralnea125cmAntes6ptoD"/>
        <w:spacing w:line="240" w:lineRule="auto"/>
        <w:rPr>
          <w:rFonts w:ascii="Century Gothic" w:eastAsiaTheme="minorEastAsia" w:hAnsi="Century Gothic" w:cs="Century Gothic"/>
          <w:sz w:val="16"/>
          <w:szCs w:val="16"/>
        </w:rPr>
      </w:pPr>
      <w:r>
        <w:rPr>
          <w:rFonts w:ascii="Century Gothic" w:eastAsiaTheme="minorEastAsia" w:hAnsi="Century Gothic" w:cs="Century Gothic"/>
          <w:sz w:val="16"/>
          <w:szCs w:val="16"/>
        </w:rPr>
        <w:t>El cableado será de 25 pares categoría 5</w:t>
      </w:r>
      <w:bookmarkStart w:id="1" w:name="_GoBack"/>
      <w:bookmarkEnd w:id="1"/>
      <w:r>
        <w:rPr>
          <w:rFonts w:ascii="Century Gothic" w:eastAsiaTheme="minorEastAsia" w:hAnsi="Century Gothic" w:cs="Century Gothic"/>
          <w:sz w:val="16"/>
          <w:szCs w:val="16"/>
        </w:rPr>
        <w:t>.</w:t>
      </w:r>
    </w:p>
    <w:p w:rsidR="0041116D" w:rsidRPr="00063A4E" w:rsidRDefault="0041116D" w:rsidP="00EC4FD2">
      <w:pPr>
        <w:pStyle w:val="Estilo3"/>
        <w:numPr>
          <w:ilvl w:val="2"/>
          <w:numId w:val="2"/>
        </w:numPr>
        <w:rPr>
          <w:rFonts w:ascii="Century Gothic" w:eastAsiaTheme="minorEastAsia" w:hAnsi="Century Gothic" w:cs="Century Gothic"/>
          <w:bCs w:val="0"/>
          <w:sz w:val="16"/>
          <w:szCs w:val="16"/>
          <w:lang w:val="es-ES"/>
        </w:rPr>
      </w:pPr>
      <w:r w:rsidRPr="00063A4E">
        <w:rPr>
          <w:rFonts w:ascii="Century Gothic" w:eastAsiaTheme="minorEastAsia" w:hAnsi="Century Gothic" w:cs="Century Gothic"/>
          <w:bCs w:val="0"/>
          <w:sz w:val="16"/>
          <w:szCs w:val="16"/>
          <w:lang w:val="es-ES"/>
        </w:rPr>
        <w:t xml:space="preserve">Tomas de acceso </w:t>
      </w:r>
    </w:p>
    <w:p w:rsidR="0041116D" w:rsidRPr="00063A4E"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En el edificio se instalarán distintos puestos de trabajo según se indican en los planos de proyecto, conectados con el rack principal. </w:t>
      </w:r>
    </w:p>
    <w:p w:rsidR="0080112F" w:rsidRDefault="0041116D" w:rsidP="00EC4FD2">
      <w:pPr>
        <w:pStyle w:val="EstiloArialJustificadoPrimeralnea125cmAntes6ptoD"/>
        <w:spacing w:line="240" w:lineRule="auto"/>
        <w:rPr>
          <w:rFonts w:ascii="Century Gothic" w:eastAsiaTheme="minorEastAsia" w:hAnsi="Century Gothic" w:cs="Century Gothic"/>
          <w:sz w:val="16"/>
          <w:szCs w:val="16"/>
        </w:rPr>
      </w:pPr>
      <w:r w:rsidRPr="00063A4E">
        <w:rPr>
          <w:rFonts w:ascii="Century Gothic" w:eastAsiaTheme="minorEastAsia" w:hAnsi="Century Gothic" w:cs="Century Gothic"/>
          <w:sz w:val="16"/>
          <w:szCs w:val="16"/>
        </w:rPr>
        <w:t xml:space="preserve">El cableado a los puestos de trabajo proyectado será UTP de 4 pares y categoría 6. </w:t>
      </w:r>
    </w:p>
    <w:p w:rsidR="0080112F" w:rsidRDefault="0080112F" w:rsidP="00EC4FD2">
      <w:pPr>
        <w:pStyle w:val="Estilo3"/>
        <w:numPr>
          <w:ilvl w:val="2"/>
          <w:numId w:val="2"/>
        </w:numPr>
        <w:rPr>
          <w:rFonts w:ascii="Century Gothic" w:eastAsiaTheme="minorEastAsia" w:hAnsi="Century Gothic" w:cs="Century Gothic"/>
          <w:bCs w:val="0"/>
          <w:sz w:val="16"/>
          <w:szCs w:val="16"/>
          <w:lang w:val="es-ES"/>
        </w:rPr>
      </w:pPr>
      <w:r>
        <w:rPr>
          <w:rFonts w:ascii="Century Gothic" w:eastAsiaTheme="minorEastAsia" w:hAnsi="Century Gothic" w:cs="Century Gothic"/>
          <w:bCs w:val="0"/>
          <w:sz w:val="16"/>
          <w:szCs w:val="16"/>
          <w:lang w:val="es-ES"/>
        </w:rPr>
        <w:t>Documentación</w:t>
      </w:r>
    </w:p>
    <w:p w:rsidR="0080112F" w:rsidRPr="0080112F" w:rsidRDefault="0080112F" w:rsidP="00EC4FD2">
      <w:pPr>
        <w:spacing w:line="240" w:lineRule="auto"/>
        <w:ind w:firstLine="708"/>
        <w:jc w:val="both"/>
        <w:rPr>
          <w:rFonts w:ascii="Century Gothic" w:hAnsi="Century Gothic"/>
          <w:sz w:val="16"/>
          <w:szCs w:val="16"/>
        </w:rPr>
      </w:pPr>
      <w:r w:rsidRPr="0080112F">
        <w:rPr>
          <w:rFonts w:ascii="Century Gothic" w:hAnsi="Century Gothic"/>
          <w:sz w:val="16"/>
          <w:szCs w:val="16"/>
        </w:rPr>
        <w:t>La documentación a entregar por la empresa instaladora y que se deberá proporcionar será:</w:t>
      </w:r>
    </w:p>
    <w:p w:rsidR="0080112F" w:rsidRPr="0080112F" w:rsidRDefault="0080112F" w:rsidP="00EC4FD2">
      <w:pPr>
        <w:spacing w:line="240" w:lineRule="auto"/>
        <w:ind w:firstLine="708"/>
        <w:jc w:val="both"/>
        <w:rPr>
          <w:rFonts w:ascii="Century Gothic" w:hAnsi="Century Gothic"/>
          <w:sz w:val="16"/>
          <w:szCs w:val="16"/>
        </w:rPr>
      </w:pPr>
      <w:r w:rsidRPr="0080112F">
        <w:rPr>
          <w:rFonts w:ascii="Cambria Math" w:hAnsi="Cambria Math" w:cs="Cambria Math"/>
          <w:sz w:val="16"/>
          <w:szCs w:val="16"/>
        </w:rPr>
        <w:t>‐</w:t>
      </w:r>
      <w:r w:rsidRPr="0080112F">
        <w:rPr>
          <w:rFonts w:ascii="Century Gothic" w:hAnsi="Century Gothic"/>
          <w:sz w:val="16"/>
          <w:szCs w:val="16"/>
        </w:rPr>
        <w:t xml:space="preserve"> Planos de situación, trazado y numeración de todas las tomas instaladas, ubicación de los racks de comunicaciones y canalizaciones instaladas, en soporte papel y magnético DWG.</w:t>
      </w:r>
    </w:p>
    <w:p w:rsidR="0080112F" w:rsidRPr="0080112F" w:rsidRDefault="0080112F" w:rsidP="00EC4FD2">
      <w:pPr>
        <w:spacing w:line="240" w:lineRule="auto"/>
        <w:ind w:firstLine="708"/>
        <w:jc w:val="both"/>
        <w:rPr>
          <w:rFonts w:ascii="Century Gothic" w:hAnsi="Century Gothic"/>
          <w:sz w:val="16"/>
          <w:szCs w:val="16"/>
        </w:rPr>
      </w:pPr>
      <w:r w:rsidRPr="0080112F">
        <w:rPr>
          <w:rFonts w:ascii="Cambria Math" w:hAnsi="Cambria Math" w:cs="Cambria Math"/>
          <w:sz w:val="16"/>
          <w:szCs w:val="16"/>
        </w:rPr>
        <w:t>‐</w:t>
      </w:r>
      <w:r w:rsidRPr="0080112F">
        <w:rPr>
          <w:rFonts w:ascii="Century Gothic" w:hAnsi="Century Gothic"/>
          <w:sz w:val="16"/>
          <w:szCs w:val="16"/>
        </w:rPr>
        <w:t xml:space="preserve"> Memoria descriptiva del proyecto que incluya la relación del material utilizado, indicando marcas, modelos, características técnicas, etc. Se podrá facilitar documentación impresa de los fabricantes.</w:t>
      </w:r>
    </w:p>
    <w:p w:rsidR="0080112F" w:rsidRPr="0080112F" w:rsidRDefault="0080112F" w:rsidP="00EC4FD2">
      <w:pPr>
        <w:spacing w:line="240" w:lineRule="auto"/>
        <w:ind w:firstLine="357"/>
        <w:jc w:val="both"/>
        <w:rPr>
          <w:rFonts w:ascii="Century Gothic" w:hAnsi="Century Gothic"/>
          <w:sz w:val="16"/>
          <w:szCs w:val="16"/>
        </w:rPr>
      </w:pPr>
      <w:r w:rsidRPr="0080112F">
        <w:rPr>
          <w:rFonts w:ascii="Cambria Math" w:hAnsi="Cambria Math" w:cs="Cambria Math"/>
          <w:sz w:val="16"/>
          <w:szCs w:val="16"/>
        </w:rPr>
        <w:lastRenderedPageBreak/>
        <w:t>‐</w:t>
      </w:r>
      <w:r w:rsidRPr="0080112F">
        <w:rPr>
          <w:rFonts w:ascii="Century Gothic" w:hAnsi="Century Gothic"/>
          <w:sz w:val="16"/>
          <w:szCs w:val="16"/>
        </w:rPr>
        <w:t xml:space="preserve"> Memoria de las pruebas (gráficos incluidos), de la certificación de Enlace Permanente, en formato papel y digital, junto con el software que permita su visualización. Deberá recoger para </w:t>
      </w:r>
      <w:r w:rsidR="00EC4FD2" w:rsidRPr="0080112F">
        <w:rPr>
          <w:rFonts w:ascii="Century Gothic" w:hAnsi="Century Gothic"/>
          <w:sz w:val="16"/>
          <w:szCs w:val="16"/>
        </w:rPr>
        <w:t>toda</w:t>
      </w:r>
      <w:r w:rsidR="00EC4FD2">
        <w:rPr>
          <w:rFonts w:ascii="Century Gothic" w:hAnsi="Century Gothic"/>
          <w:sz w:val="16"/>
          <w:szCs w:val="16"/>
        </w:rPr>
        <w:t>s</w:t>
      </w:r>
      <w:r w:rsidR="00EC4FD2" w:rsidRPr="0080112F">
        <w:rPr>
          <w:rFonts w:ascii="Century Gothic" w:hAnsi="Century Gothic"/>
          <w:sz w:val="16"/>
          <w:szCs w:val="16"/>
        </w:rPr>
        <w:t xml:space="preserve"> la</w:t>
      </w:r>
      <w:r w:rsidR="00EC4FD2">
        <w:rPr>
          <w:rFonts w:ascii="Century Gothic" w:hAnsi="Century Gothic"/>
          <w:sz w:val="16"/>
          <w:szCs w:val="16"/>
        </w:rPr>
        <w:t>s</w:t>
      </w:r>
      <w:r w:rsidR="00EC4FD2" w:rsidRPr="0080112F">
        <w:rPr>
          <w:rFonts w:ascii="Century Gothic" w:hAnsi="Century Gothic"/>
          <w:sz w:val="16"/>
          <w:szCs w:val="16"/>
        </w:rPr>
        <w:t xml:space="preserve"> toma</w:t>
      </w:r>
      <w:r w:rsidR="00EC4FD2">
        <w:rPr>
          <w:rFonts w:ascii="Century Gothic" w:hAnsi="Century Gothic"/>
          <w:sz w:val="16"/>
          <w:szCs w:val="16"/>
        </w:rPr>
        <w:t>s</w:t>
      </w:r>
      <w:r w:rsidRPr="0080112F">
        <w:rPr>
          <w:rFonts w:ascii="Century Gothic" w:hAnsi="Century Gothic"/>
          <w:sz w:val="16"/>
          <w:szCs w:val="16"/>
        </w:rPr>
        <w:t xml:space="preserve"> de </w:t>
      </w:r>
      <w:r w:rsidR="00EC4FD2">
        <w:rPr>
          <w:rFonts w:ascii="Century Gothic" w:hAnsi="Century Gothic"/>
          <w:sz w:val="16"/>
          <w:szCs w:val="16"/>
        </w:rPr>
        <w:t xml:space="preserve">los </w:t>
      </w:r>
      <w:r w:rsidRPr="0080112F">
        <w:rPr>
          <w:rFonts w:ascii="Century Gothic" w:hAnsi="Century Gothic"/>
          <w:sz w:val="16"/>
          <w:szCs w:val="16"/>
        </w:rPr>
        <w:t xml:space="preserve">usuarios </w:t>
      </w:r>
      <w:proofErr w:type="gramStart"/>
      <w:r w:rsidR="00EC4FD2">
        <w:rPr>
          <w:rFonts w:ascii="Century Gothic" w:hAnsi="Century Gothic"/>
          <w:sz w:val="16"/>
          <w:szCs w:val="16"/>
        </w:rPr>
        <w:t>instalada</w:t>
      </w:r>
      <w:r w:rsidR="00EC4FD2" w:rsidRPr="0080112F">
        <w:rPr>
          <w:rFonts w:ascii="Century Gothic" w:hAnsi="Century Gothic"/>
          <w:sz w:val="16"/>
          <w:szCs w:val="16"/>
        </w:rPr>
        <w:t>s</w:t>
      </w:r>
      <w:proofErr w:type="gramEnd"/>
      <w:r w:rsidRPr="0080112F">
        <w:rPr>
          <w:rFonts w:ascii="Century Gothic" w:hAnsi="Century Gothic"/>
          <w:sz w:val="16"/>
          <w:szCs w:val="16"/>
        </w:rPr>
        <w:t xml:space="preserve"> y los enlaces troncales UTP, al menos los parámetros que se indican a continuación:</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Identificación del cable comprobado</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Ubicación del cable</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Fecha de Realización</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Operador</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Identificación del equipo de pruebas incluyendo versión de software y tipo de prueba utilizado</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Especificación del cable utilizado (marca, modelo)</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Resumen general del test en el que se especifique si el enlace probado pasa o no el test realizado</w:t>
      </w:r>
    </w:p>
    <w:p w:rsidR="0080112F" w:rsidRPr="0080112F" w:rsidRDefault="0080112F" w:rsidP="00EC4FD2">
      <w:pPr>
        <w:pStyle w:val="Prrafodelista"/>
        <w:numPr>
          <w:ilvl w:val="0"/>
          <w:numId w:val="6"/>
        </w:numPr>
        <w:overflowPunct/>
        <w:autoSpaceDE/>
        <w:autoSpaceDN/>
        <w:adjustRightInd/>
        <w:spacing w:before="120"/>
        <w:ind w:left="1418" w:hanging="425"/>
        <w:jc w:val="both"/>
        <w:textAlignment w:val="auto"/>
        <w:rPr>
          <w:rFonts w:ascii="Century Gothic" w:hAnsi="Century Gothic"/>
          <w:sz w:val="16"/>
          <w:szCs w:val="16"/>
        </w:rPr>
      </w:pPr>
      <w:r w:rsidRPr="0080112F">
        <w:rPr>
          <w:rFonts w:ascii="Century Gothic" w:hAnsi="Century Gothic"/>
          <w:sz w:val="16"/>
          <w:szCs w:val="16"/>
        </w:rPr>
        <w:t>Mapa de conexionado de todos los hilos de la toma</w:t>
      </w:r>
    </w:p>
    <w:p w:rsidR="0099767A" w:rsidRDefault="0099767A" w:rsidP="0099767A">
      <w:pPr>
        <w:keepNext/>
        <w:spacing w:after="0" w:line="2" w:lineRule="auto"/>
      </w:pPr>
    </w:p>
    <w:sectPr w:rsidR="0099767A" w:rsidSect="00EC4FD2">
      <w:headerReference w:type="even" r:id="rId8"/>
      <w:headerReference w:type="default" r:id="rId9"/>
      <w:footerReference w:type="even" r:id="rId10"/>
      <w:footerReference w:type="default" r:id="rId11"/>
      <w:pgSz w:w="11907" w:h="16839" w:code="9"/>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B9A" w:rsidRDefault="00445B9A">
      <w:pPr>
        <w:spacing w:after="0" w:line="240" w:lineRule="auto"/>
      </w:pPr>
      <w:r>
        <w:separator/>
      </w:r>
    </w:p>
  </w:endnote>
  <w:endnote w:type="continuationSeparator" w:id="0">
    <w:p w:rsidR="00445B9A" w:rsidRDefault="00445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64" w:rsidRDefault="00445B9A">
    <w:pPr>
      <w:spacing w:after="10" w:line="100" w:lineRule="auto"/>
    </w:pPr>
    <w:r>
      <w:pict>
        <v:rect id="_x0000_i1026" style="width:50pt;height:.3pt" o:hrstd="t" o:hrnoshade="t" o:hr="t" fillcolor="black" stroked="f"/>
      </w:pict>
    </w:r>
  </w:p>
  <w:p w:rsidR="00951464" w:rsidRDefault="00951464">
    <w:pPr>
      <w:spacing w:after="0" w:line="240" w:lineRule="auto"/>
      <w:jc w:val="right"/>
      <w:rPr>
        <w:rFonts w:ascii="Verdana" w:hAnsi="Verdana" w:cs="Verdana"/>
        <w:sz w:val="18"/>
      </w:rPr>
    </w:pPr>
    <w:r>
      <w:rPr>
        <w:rFonts w:ascii="Verdana" w:hAnsi="Verdana" w:cs="Verdana"/>
        <w:sz w:val="18"/>
      </w:rPr>
      <w:t xml:space="preserve">Página </w:t>
    </w:r>
    <w:r w:rsidR="000A3F2B">
      <w:fldChar w:fldCharType="begin"/>
    </w:r>
    <w:r>
      <w:instrText xml:space="preserve"> PAGE \* MERGEFORMAT </w:instrText>
    </w:r>
    <w:r w:rsidR="000A3F2B">
      <w:fldChar w:fldCharType="separate"/>
    </w:r>
    <w:r w:rsidRPr="0099767A">
      <w:rPr>
        <w:rFonts w:ascii="Verdana" w:hAnsi="Verdana" w:cs="Verdana"/>
        <w:noProof/>
        <w:sz w:val="18"/>
      </w:rPr>
      <w:t>52</w:t>
    </w:r>
    <w:r w:rsidR="000A3F2B">
      <w:rPr>
        <w:rFonts w:ascii="Verdana" w:hAnsi="Verdana" w:cs="Verdana"/>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EC4FD2" w:rsidRPr="00215DEC" w:rsidTr="00A60713">
      <w:trPr>
        <w:trHeight w:val="170"/>
        <w:jc w:val="center"/>
      </w:trPr>
      <w:tc>
        <w:tcPr>
          <w:tcW w:w="2409" w:type="dxa"/>
          <w:tcBorders>
            <w:bottom w:val="single" w:sz="18" w:space="0" w:color="FF0000"/>
          </w:tcBorders>
          <w:shd w:val="clear" w:color="auto" w:fill="auto"/>
        </w:tcPr>
        <w:p w:rsidR="00EC4FD2" w:rsidRPr="00215DEC" w:rsidRDefault="00EC4FD2" w:rsidP="00EC4FD2">
          <w:pPr>
            <w:widowControl w:val="0"/>
            <w:tabs>
              <w:tab w:val="left" w:pos="1691"/>
              <w:tab w:val="left" w:pos="1926"/>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EC4FD2" w:rsidRPr="00215DEC" w:rsidRDefault="00EC4FD2" w:rsidP="00EC4FD2">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EC4FD2" w:rsidRPr="00215DEC" w:rsidRDefault="00EC4FD2" w:rsidP="00EC4FD2">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EC4FD2" w:rsidRPr="00215DEC" w:rsidRDefault="00EC4FD2" w:rsidP="00EC4FD2">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r>
    <w:tr w:rsidR="00EC4FD2" w:rsidRPr="00215DEC" w:rsidTr="00A60713">
      <w:trPr>
        <w:trHeight w:val="170"/>
        <w:jc w:val="center"/>
      </w:trPr>
      <w:tc>
        <w:tcPr>
          <w:tcW w:w="2409" w:type="dxa"/>
          <w:tcBorders>
            <w:top w:val="single" w:sz="18" w:space="0" w:color="FF0000"/>
          </w:tcBorders>
          <w:shd w:val="clear" w:color="auto" w:fill="auto"/>
          <w:vAlign w:val="bottom"/>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info@santafearquitectos.es</w:t>
          </w:r>
        </w:p>
      </w:tc>
    </w:tr>
    <w:tr w:rsidR="00EC4FD2" w:rsidRPr="00215DEC" w:rsidTr="00A60713">
      <w:trPr>
        <w:trHeight w:val="170"/>
        <w:jc w:val="center"/>
      </w:trPr>
      <w:tc>
        <w:tcPr>
          <w:tcW w:w="2409" w:type="dxa"/>
          <w:shd w:val="clear" w:color="auto" w:fill="auto"/>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EC4FD2" w:rsidRPr="00215DEC" w:rsidRDefault="00EC4FD2" w:rsidP="00EC4FD2">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EC4FD2" w:rsidRPr="00215DEC" w:rsidRDefault="00EC4FD2" w:rsidP="00EC4FD2">
          <w:pPr>
            <w:tabs>
              <w:tab w:val="center" w:pos="4252"/>
              <w:tab w:val="right" w:pos="8504"/>
            </w:tabs>
            <w:spacing w:after="0" w:line="240" w:lineRule="auto"/>
            <w:jc w:val="right"/>
            <w:rPr>
              <w:rFonts w:ascii="Times New Roman" w:hAnsi="Times New Roman"/>
              <w:color w:val="595959"/>
              <w:sz w:val="16"/>
              <w:szCs w:val="16"/>
            </w:rPr>
          </w:pPr>
          <w:r w:rsidRPr="00215DEC">
            <w:rPr>
              <w:rFonts w:ascii="Century Gothic" w:hAnsi="Century Gothic"/>
              <w:color w:val="595959"/>
              <w:sz w:val="16"/>
              <w:szCs w:val="16"/>
            </w:rPr>
            <w:fldChar w:fldCharType="begin"/>
          </w:r>
          <w:r w:rsidRPr="00215DEC">
            <w:rPr>
              <w:rFonts w:ascii="Century Gothic" w:hAnsi="Century Gothic"/>
              <w:color w:val="595959"/>
              <w:sz w:val="16"/>
              <w:szCs w:val="16"/>
            </w:rPr>
            <w:instrText xml:space="preserve"> PAGE </w:instrText>
          </w:r>
          <w:r w:rsidRPr="00215DEC">
            <w:rPr>
              <w:rFonts w:ascii="Century Gothic" w:hAnsi="Century Gothic"/>
              <w:color w:val="595959"/>
              <w:sz w:val="16"/>
              <w:szCs w:val="16"/>
            </w:rPr>
            <w:fldChar w:fldCharType="separate"/>
          </w:r>
          <w:r w:rsidR="00C925F8">
            <w:rPr>
              <w:rFonts w:ascii="Century Gothic" w:hAnsi="Century Gothic"/>
              <w:noProof/>
              <w:color w:val="595959"/>
              <w:sz w:val="16"/>
              <w:szCs w:val="16"/>
            </w:rPr>
            <w:t>3</w:t>
          </w:r>
          <w:r w:rsidRPr="00215DEC">
            <w:rPr>
              <w:rFonts w:ascii="Century Gothic" w:hAnsi="Century Gothic"/>
              <w:color w:val="595959"/>
              <w:sz w:val="16"/>
              <w:szCs w:val="16"/>
            </w:rPr>
            <w:fldChar w:fldCharType="end"/>
          </w:r>
        </w:p>
      </w:tc>
    </w:tr>
  </w:tbl>
  <w:p w:rsidR="00951464" w:rsidRPr="00EC4FD2" w:rsidRDefault="00951464" w:rsidP="00EC4FD2">
    <w:pPr>
      <w:pStyle w:val="Piedepgina"/>
      <w:rPr>
        <w:rFonts w:ascii="Century Gothic" w:hAnsi="Century Gothic"/>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B9A" w:rsidRDefault="00445B9A">
      <w:pPr>
        <w:spacing w:after="0" w:line="240" w:lineRule="auto"/>
      </w:pPr>
      <w:r>
        <w:separator/>
      </w:r>
    </w:p>
  </w:footnote>
  <w:footnote w:type="continuationSeparator" w:id="0">
    <w:p w:rsidR="00445B9A" w:rsidRDefault="00445B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64" w:rsidRDefault="00951464">
    <w:pPr>
      <w:spacing w:after="0" w:line="2" w:lineRule="auto"/>
    </w:pPr>
  </w:p>
  <w:p w:rsidR="00951464" w:rsidRDefault="00445B9A">
    <w:pPr>
      <w:spacing w:after="10" w:line="100" w:lineRule="auto"/>
    </w:pPr>
    <w:r>
      <w:pict>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819"/>
      <w:gridCol w:w="4819"/>
    </w:tblGrid>
    <w:tr w:rsidR="00EC4FD2" w:rsidRPr="00240F8B" w:rsidTr="00A60713">
      <w:trPr>
        <w:cantSplit/>
        <w:trHeight w:val="227"/>
        <w:jc w:val="center"/>
      </w:trPr>
      <w:tc>
        <w:tcPr>
          <w:tcW w:w="2500" w:type="pct"/>
          <w:noWrap/>
          <w:vAlign w:val="center"/>
        </w:tcPr>
        <w:p w:rsidR="00EC4FD2" w:rsidRPr="007D069C" w:rsidRDefault="00EC4FD2" w:rsidP="00EC4FD2">
          <w:pPr>
            <w:spacing w:after="0" w:line="240" w:lineRule="auto"/>
            <w:rPr>
              <w:rFonts w:ascii="Century Gothic" w:hAnsi="Century Gothic" w:cs="Verdana"/>
              <w:color w:val="595959"/>
              <w:sz w:val="16"/>
              <w:szCs w:val="16"/>
            </w:rPr>
          </w:pPr>
          <w:r w:rsidRPr="007D069C">
            <w:rPr>
              <w:rFonts w:ascii="Century Gothic" w:hAnsi="Century Gothic" w:cs="Century Gothic"/>
              <w:color w:val="595959"/>
              <w:sz w:val="16"/>
            </w:rPr>
            <w:t xml:space="preserve">Proyecto de Ejecución: IES María Rodrigo </w:t>
          </w:r>
          <w:r>
            <w:rPr>
              <w:rFonts w:ascii="Century Gothic" w:hAnsi="Century Gothic" w:cs="Century Gothic"/>
              <w:color w:val="595959"/>
              <w:sz w:val="16"/>
            </w:rPr>
            <w:t>Ampliación</w:t>
          </w:r>
        </w:p>
      </w:tc>
      <w:tc>
        <w:tcPr>
          <w:tcW w:w="2500" w:type="pct"/>
          <w:noWrap/>
          <w:vAlign w:val="center"/>
        </w:tcPr>
        <w:p w:rsidR="00EC4FD2" w:rsidRPr="00527B1B" w:rsidRDefault="00EC4FD2" w:rsidP="00EC4FD2">
          <w:pPr>
            <w:spacing w:after="0" w:line="240" w:lineRule="auto"/>
            <w:jc w:val="right"/>
            <w:rPr>
              <w:rFonts w:ascii="Century Gothic" w:hAnsi="Century Gothic" w:cs="Century Gothic"/>
              <w:color w:val="808080"/>
              <w:sz w:val="16"/>
            </w:rPr>
          </w:pPr>
        </w:p>
      </w:tc>
    </w:tr>
    <w:tr w:rsidR="00EC4FD2" w:rsidRPr="00240F8B" w:rsidTr="00A60713">
      <w:trPr>
        <w:cantSplit/>
        <w:trHeight w:val="227"/>
        <w:jc w:val="center"/>
      </w:trPr>
      <w:tc>
        <w:tcPr>
          <w:tcW w:w="2500" w:type="pct"/>
          <w:tcMar>
            <w:top w:w="17" w:type="dxa"/>
            <w:left w:w="6" w:type="dxa"/>
            <w:bottom w:w="23" w:type="dxa"/>
            <w:right w:w="11" w:type="dxa"/>
          </w:tcMar>
          <w:vAlign w:val="center"/>
        </w:tcPr>
        <w:p w:rsidR="00EC4FD2" w:rsidRPr="007D069C" w:rsidRDefault="00EC4FD2" w:rsidP="00EC4FD2">
          <w:pPr>
            <w:spacing w:after="0" w:line="240" w:lineRule="auto"/>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EC4FD2" w:rsidRPr="00D263A9" w:rsidRDefault="00EC4FD2" w:rsidP="00EC4FD2">
          <w:pPr>
            <w:spacing w:after="0" w:line="240" w:lineRule="auto"/>
            <w:jc w:val="right"/>
            <w:rPr>
              <w:rFonts w:ascii="Century Gothic" w:hAnsi="Century Gothic" w:cs="Century Gothic"/>
              <w:color w:val="808080"/>
              <w:sz w:val="16"/>
              <w:szCs w:val="16"/>
            </w:rPr>
          </w:pPr>
          <w:r>
            <w:rPr>
              <w:rFonts w:ascii="Century Gothic" w:hAnsi="Century Gothic" w:cs="Century Gothic"/>
              <w:color w:val="808080"/>
              <w:sz w:val="16"/>
              <w:szCs w:val="16"/>
            </w:rPr>
            <w:t>Memoria de Cálculo de Telecomunicaciones</w:t>
          </w:r>
        </w:p>
      </w:tc>
    </w:tr>
  </w:tbl>
  <w:p w:rsidR="00D8590A" w:rsidRPr="00B039A4" w:rsidRDefault="00D8590A" w:rsidP="00B039A4">
    <w:pPr>
      <w:pStyle w:val="Encabezado"/>
      <w:jc w:val="right"/>
      <w:rPr>
        <w:rFonts w:ascii="Century Gothic" w:hAnsi="Century Gothic"/>
        <w:color w:val="808080" w:themeColor="background1" w:themeShade="80"/>
        <w:sz w:val="16"/>
        <w:szCs w:val="16"/>
      </w:rPr>
    </w:pPr>
  </w:p>
  <w:p w:rsidR="00951464" w:rsidRPr="009D569A" w:rsidRDefault="00951464" w:rsidP="009D569A">
    <w:pPr>
      <w:spacing w:after="0" w:line="2" w:lineRule="auto"/>
      <w:jc w:val="right"/>
      <w:rPr>
        <w:rFonts w:ascii="Century Gothic" w:hAnsi="Century Gothic"/>
        <w:color w:val="A6A6A6" w:themeColor="background1" w:themeShade="A6"/>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56CB3"/>
    <w:multiLevelType w:val="hybridMultilevel"/>
    <w:tmpl w:val="D9C4CB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900D87"/>
    <w:multiLevelType w:val="multilevel"/>
    <w:tmpl w:val="0A90A15A"/>
    <w:lvl w:ilvl="0">
      <w:start w:val="1"/>
      <w:numFmt w:val="decimal"/>
      <w:lvlText w:val="%1.-"/>
      <w:lvlJc w:val="left"/>
      <w:pPr>
        <w:tabs>
          <w:tab w:val="num" w:pos="709"/>
        </w:tabs>
        <w:ind w:left="709" w:hanging="709"/>
      </w:pPr>
      <w:rPr>
        <w:rFonts w:hint="default"/>
      </w:rPr>
    </w:lvl>
    <w:lvl w:ilvl="1">
      <w:start w:val="1"/>
      <w:numFmt w:val="decimal"/>
      <w:pStyle w:val="Ttulo2"/>
      <w:lvlText w:val="%1.%2.-"/>
      <w:lvlJc w:val="left"/>
      <w:pPr>
        <w:tabs>
          <w:tab w:val="num" w:pos="1855"/>
        </w:tabs>
        <w:ind w:left="1492" w:hanging="357"/>
      </w:pPr>
      <w:rPr>
        <w:rFonts w:hint="default"/>
      </w:rPr>
    </w:lvl>
    <w:lvl w:ilvl="2">
      <w:start w:val="1"/>
      <w:numFmt w:val="decimal"/>
      <w:lvlText w:val="%1.%2.%3."/>
      <w:lvlJc w:val="left"/>
      <w:pPr>
        <w:tabs>
          <w:tab w:val="num" w:pos="1429"/>
        </w:tabs>
        <w:ind w:left="851" w:hanging="142"/>
      </w:pPr>
      <w:rPr>
        <w:rFonts w:hint="default"/>
      </w:rPr>
    </w:lvl>
    <w:lvl w:ilvl="3">
      <w:start w:val="1"/>
      <w:numFmt w:val="decimal"/>
      <w:pStyle w:val="Ttulo4"/>
      <w:lvlText w:val="%1.%2.%3.%4.-"/>
      <w:lvlJc w:val="left"/>
      <w:pPr>
        <w:tabs>
          <w:tab w:val="num" w:pos="1789"/>
        </w:tabs>
        <w:ind w:left="851" w:hanging="142"/>
      </w:pPr>
      <w:rPr>
        <w:rFonts w:hint="default"/>
      </w:rPr>
    </w:lvl>
    <w:lvl w:ilvl="4">
      <w:start w:val="1"/>
      <w:numFmt w:val="decimal"/>
      <w:lvlText w:val="%1.%2.%3.%4.%5."/>
      <w:lvlJc w:val="left"/>
      <w:pPr>
        <w:tabs>
          <w:tab w:val="num" w:pos="2007"/>
        </w:tabs>
        <w:ind w:left="1719" w:hanging="792"/>
      </w:pPr>
      <w:rPr>
        <w:rFonts w:hint="default"/>
      </w:rPr>
    </w:lvl>
    <w:lvl w:ilvl="5">
      <w:start w:val="1"/>
      <w:numFmt w:val="decimal"/>
      <w:lvlText w:val="%1.%2.%3.%4.%5.%6."/>
      <w:lvlJc w:val="left"/>
      <w:pPr>
        <w:tabs>
          <w:tab w:val="num" w:pos="2367"/>
        </w:tabs>
        <w:ind w:left="2223" w:hanging="936"/>
      </w:pPr>
      <w:rPr>
        <w:rFonts w:hint="default"/>
      </w:rPr>
    </w:lvl>
    <w:lvl w:ilvl="6">
      <w:start w:val="1"/>
      <w:numFmt w:val="decimal"/>
      <w:lvlText w:val="%1.%2.%3.%4.%5.%6.%7."/>
      <w:lvlJc w:val="left"/>
      <w:pPr>
        <w:tabs>
          <w:tab w:val="num" w:pos="3087"/>
        </w:tabs>
        <w:ind w:left="2727" w:hanging="1080"/>
      </w:pPr>
      <w:rPr>
        <w:rFonts w:hint="default"/>
      </w:rPr>
    </w:lvl>
    <w:lvl w:ilvl="7">
      <w:start w:val="1"/>
      <w:numFmt w:val="decimal"/>
      <w:lvlText w:val="%1.%2.%3.%4.%5.%6.%7.%8."/>
      <w:lvlJc w:val="left"/>
      <w:pPr>
        <w:tabs>
          <w:tab w:val="num" w:pos="3447"/>
        </w:tabs>
        <w:ind w:left="3231" w:hanging="1224"/>
      </w:pPr>
      <w:rPr>
        <w:rFonts w:hint="default"/>
      </w:rPr>
    </w:lvl>
    <w:lvl w:ilvl="8">
      <w:start w:val="1"/>
      <w:numFmt w:val="decimal"/>
      <w:lvlText w:val="%1.%2.%3.%4.%5.%6.%7.%8.%9."/>
      <w:lvlJc w:val="left"/>
      <w:pPr>
        <w:tabs>
          <w:tab w:val="num" w:pos="4167"/>
        </w:tabs>
        <w:ind w:left="3807" w:hanging="1440"/>
      </w:pPr>
      <w:rPr>
        <w:rFonts w:hint="default"/>
      </w:rPr>
    </w:lvl>
  </w:abstractNum>
  <w:abstractNum w:abstractNumId="2" w15:restartNumberingAfterBreak="0">
    <w:nsid w:val="43902E5E"/>
    <w:multiLevelType w:val="hybridMultilevel"/>
    <w:tmpl w:val="26C0038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5BF87554"/>
    <w:multiLevelType w:val="hybridMultilevel"/>
    <w:tmpl w:val="D91C8420"/>
    <w:lvl w:ilvl="0" w:tplc="0C0A0003">
      <w:start w:val="1"/>
      <w:numFmt w:val="bullet"/>
      <w:lvlText w:val="o"/>
      <w:lvlJc w:val="left"/>
      <w:pPr>
        <w:ind w:left="720" w:hanging="360"/>
      </w:pPr>
      <w:rPr>
        <w:rFonts w:ascii="Courier New" w:hAnsi="Courier New"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A1E6210"/>
    <w:multiLevelType w:val="hybridMultilevel"/>
    <w:tmpl w:val="B08A0AB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15:restartNumberingAfterBreak="0">
    <w:nsid w:val="79143B99"/>
    <w:multiLevelType w:val="singleLevel"/>
    <w:tmpl w:val="1FE28808"/>
    <w:lvl w:ilvl="0">
      <w:start w:val="1"/>
      <w:numFmt w:val="bullet"/>
      <w:lvlText w:val="-"/>
      <w:lvlJc w:val="left"/>
      <w:pPr>
        <w:tabs>
          <w:tab w:val="left" w:pos="130"/>
          <w:tab w:val="left" w:pos="142"/>
        </w:tabs>
        <w:ind w:left="142" w:hanging="142"/>
      </w:pPr>
      <w:rPr>
        <w:rFonts w:ascii="Symbol" w:hAnsi="Symbol" w:hint="default"/>
        <w:sz w:val="16"/>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F97"/>
    <w:rsid w:val="00015D64"/>
    <w:rsid w:val="000A3F2B"/>
    <w:rsid w:val="000A42CE"/>
    <w:rsid w:val="00212C0B"/>
    <w:rsid w:val="002B7AB5"/>
    <w:rsid w:val="0036430C"/>
    <w:rsid w:val="00402CBB"/>
    <w:rsid w:val="0041116D"/>
    <w:rsid w:val="00443C94"/>
    <w:rsid w:val="00445B9A"/>
    <w:rsid w:val="004F0941"/>
    <w:rsid w:val="005E68EE"/>
    <w:rsid w:val="00727F97"/>
    <w:rsid w:val="00770F97"/>
    <w:rsid w:val="0080112F"/>
    <w:rsid w:val="00846EF5"/>
    <w:rsid w:val="008D4822"/>
    <w:rsid w:val="009472C4"/>
    <w:rsid w:val="00951464"/>
    <w:rsid w:val="0099767A"/>
    <w:rsid w:val="009D569A"/>
    <w:rsid w:val="00A538F5"/>
    <w:rsid w:val="00A962C2"/>
    <w:rsid w:val="00AB12C2"/>
    <w:rsid w:val="00AC0D98"/>
    <w:rsid w:val="00AE0AA4"/>
    <w:rsid w:val="00B03546"/>
    <w:rsid w:val="00B039A4"/>
    <w:rsid w:val="00BA307E"/>
    <w:rsid w:val="00C34C72"/>
    <w:rsid w:val="00C925F8"/>
    <w:rsid w:val="00CF5F44"/>
    <w:rsid w:val="00D50D02"/>
    <w:rsid w:val="00D8590A"/>
    <w:rsid w:val="00EC4FD2"/>
    <w:rsid w:val="00F50AD8"/>
    <w:rsid w:val="00FA4D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FFC6FF-5A4B-4384-8059-43626970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qFormat/>
    <w:rsid w:val="0041116D"/>
    <w:pPr>
      <w:keepNext/>
      <w:numPr>
        <w:ilvl w:val="1"/>
        <w:numId w:val="2"/>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spacing w:after="0" w:line="240" w:lineRule="auto"/>
      <w:outlineLvl w:val="1"/>
    </w:pPr>
    <w:rPr>
      <w:rFonts w:ascii="Courier New" w:eastAsia="Times New Roman" w:hAnsi="Courier New" w:cs="Courier New"/>
      <w:b/>
      <w:bCs/>
      <w:sz w:val="20"/>
      <w:szCs w:val="20"/>
      <w:lang w:val="es-ES_tradnl"/>
    </w:rPr>
  </w:style>
  <w:style w:type="paragraph" w:styleId="Ttulo3">
    <w:name w:val="heading 3"/>
    <w:basedOn w:val="Normal"/>
    <w:next w:val="Normal"/>
    <w:link w:val="Ttulo3Car"/>
    <w:uiPriority w:val="9"/>
    <w:semiHidden/>
    <w:unhideWhenUsed/>
    <w:qFormat/>
    <w:rsid w:val="0041116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41116D"/>
    <w:pPr>
      <w:keepNext/>
      <w:numPr>
        <w:ilvl w:val="3"/>
        <w:numId w:val="2"/>
      </w:numPr>
      <w:autoSpaceDE w:val="0"/>
      <w:autoSpaceDN w:val="0"/>
      <w:spacing w:after="0" w:line="240" w:lineRule="auto"/>
      <w:ind w:right="-171"/>
      <w:jc w:val="center"/>
      <w:outlineLvl w:val="3"/>
    </w:pPr>
    <w:rPr>
      <w:rFonts w:ascii="Arial" w:eastAsia="Times New Roman" w:hAnsi="Arial" w:cs="Arial"/>
      <w:b/>
      <w:bCs/>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AC0D98"/>
    <w:pPr>
      <w:spacing w:after="0" w:line="240" w:lineRule="auto"/>
    </w:pPr>
    <w:rPr>
      <w:rFonts w:ascii="Century Gothic" w:hAnsi="Century Gothic" w:cs="Century Gothic"/>
      <w:b/>
      <w:sz w:val="16"/>
    </w:rPr>
  </w:style>
  <w:style w:type="paragraph" w:customStyle="1" w:styleId="INDCAP2">
    <w:name w:val="IND.CAP.2"/>
    <w:basedOn w:val="Normal"/>
    <w:next w:val="CUERPOTEXTO"/>
    <w:uiPriority w:val="9"/>
    <w:qFormat/>
    <w:rsid w:val="00AC0D98"/>
    <w:pPr>
      <w:spacing w:after="0" w:line="240" w:lineRule="auto"/>
    </w:pPr>
    <w:rPr>
      <w:rFonts w:ascii="Century Gothic" w:hAnsi="Century Gothic" w:cs="Century Gothic"/>
      <w:b/>
      <w:sz w:val="16"/>
    </w:rPr>
  </w:style>
  <w:style w:type="paragraph" w:customStyle="1" w:styleId="INDCAP3">
    <w:name w:val="IND.CAP.3"/>
    <w:basedOn w:val="Normal"/>
    <w:next w:val="CUERPOTEXTO"/>
    <w:uiPriority w:val="9"/>
    <w:qFormat/>
    <w:rsid w:val="00AC0D98"/>
    <w:pPr>
      <w:spacing w:after="0" w:line="240" w:lineRule="auto"/>
    </w:pPr>
    <w:rPr>
      <w:rFonts w:ascii="Century Gothic" w:hAnsi="Century Gothic" w:cs="Century Gothic"/>
      <w:sz w:val="16"/>
    </w:rPr>
  </w:style>
  <w:style w:type="paragraph" w:customStyle="1" w:styleId="INDCAP4">
    <w:name w:val="IND.CAP.4"/>
    <w:basedOn w:val="Normal"/>
    <w:next w:val="CUERPOTEXTO"/>
    <w:uiPriority w:val="9"/>
    <w:qFormat/>
    <w:rsid w:val="00AC0D98"/>
    <w:pPr>
      <w:spacing w:after="0" w:line="240" w:lineRule="auto"/>
    </w:pPr>
    <w:rPr>
      <w:rFonts w:ascii="Century Gothic" w:hAnsi="Century Gothic" w:cs="Century Gothic"/>
      <w:i/>
      <w:sz w:val="16"/>
    </w:rPr>
  </w:style>
  <w:style w:type="paragraph" w:customStyle="1" w:styleId="CAP1">
    <w:name w:val="CAP.1"/>
    <w:basedOn w:val="Normal"/>
    <w:next w:val="CUERPOTEXTO"/>
    <w:uiPriority w:val="9"/>
    <w:qFormat/>
    <w:rsid w:val="00AC0D98"/>
    <w:pPr>
      <w:spacing w:before="119" w:after="182" w:line="240" w:lineRule="auto"/>
    </w:pPr>
    <w:rPr>
      <w:rFonts w:ascii="Century Gothic" w:hAnsi="Century Gothic" w:cs="Century Gothic"/>
      <w:b/>
      <w:sz w:val="24"/>
    </w:rPr>
  </w:style>
  <w:style w:type="paragraph" w:customStyle="1" w:styleId="CAP2">
    <w:name w:val="CAP.2"/>
    <w:basedOn w:val="Normal"/>
    <w:next w:val="CUERPOTEXTO"/>
    <w:uiPriority w:val="9"/>
    <w:qFormat/>
    <w:rsid w:val="00AC0D98"/>
    <w:pPr>
      <w:spacing w:before="119" w:after="62" w:line="240" w:lineRule="auto"/>
    </w:pPr>
    <w:rPr>
      <w:rFonts w:ascii="Century Gothic" w:hAnsi="Century Gothic" w:cs="Century Gothic"/>
      <w:b/>
      <w:sz w:val="20"/>
    </w:rPr>
  </w:style>
  <w:style w:type="paragraph" w:customStyle="1" w:styleId="CUERPOTEXTO">
    <w:name w:val="CUERPO_TEXTO"/>
    <w:basedOn w:val="Normal"/>
    <w:uiPriority w:val="9"/>
    <w:qFormat/>
    <w:rsid w:val="00AC0D98"/>
    <w:pPr>
      <w:spacing w:after="120" w:line="240" w:lineRule="auto"/>
      <w:jc w:val="both"/>
    </w:pPr>
    <w:rPr>
      <w:rFonts w:ascii="Century Gothic" w:hAnsi="Century Gothic" w:cs="Century Gothic"/>
      <w:sz w:val="16"/>
    </w:rPr>
  </w:style>
  <w:style w:type="paragraph" w:customStyle="1" w:styleId="CUERPOTEXTOTABLA">
    <w:name w:val="CUERPO_TEXTO_TABLA"/>
    <w:basedOn w:val="Normal"/>
    <w:uiPriority w:val="9"/>
    <w:qFormat/>
    <w:rsid w:val="00AC0D98"/>
    <w:pPr>
      <w:spacing w:after="0" w:line="240" w:lineRule="auto"/>
    </w:pPr>
    <w:rPr>
      <w:rFonts w:ascii="Century Gothic" w:hAnsi="Century Gothic" w:cs="Century Gothic"/>
      <w:sz w:val="16"/>
    </w:rPr>
  </w:style>
  <w:style w:type="paragraph" w:customStyle="1" w:styleId="CAP3">
    <w:name w:val="CAP.3"/>
    <w:basedOn w:val="Normal"/>
    <w:next w:val="CUERPOTEXTO"/>
    <w:uiPriority w:val="9"/>
    <w:qFormat/>
    <w:rsid w:val="00AC0D98"/>
    <w:pPr>
      <w:spacing w:before="119" w:after="62" w:line="240" w:lineRule="auto"/>
    </w:pPr>
    <w:rPr>
      <w:rFonts w:ascii="Century Gothic" w:hAnsi="Century Gothic" w:cs="Century Gothic"/>
      <w:b/>
      <w:sz w:val="16"/>
    </w:rPr>
  </w:style>
  <w:style w:type="paragraph" w:customStyle="1" w:styleId="CABEZAPAGtitulo">
    <w:name w:val="CABEZA_PAG_titulo"/>
    <w:basedOn w:val="Normal"/>
    <w:uiPriority w:val="9"/>
    <w:qFormat/>
    <w:rsid w:val="00AC0D98"/>
    <w:pPr>
      <w:spacing w:after="0" w:line="240" w:lineRule="auto"/>
    </w:pPr>
    <w:rPr>
      <w:rFonts w:ascii="Verdana" w:hAnsi="Verdana" w:cs="Verdana"/>
      <w:b/>
      <w:sz w:val="30"/>
    </w:rPr>
  </w:style>
  <w:style w:type="paragraph" w:customStyle="1" w:styleId="CABEZAPAGtexto">
    <w:name w:val="CABEZA_PAG_texto"/>
    <w:basedOn w:val="Normal"/>
    <w:uiPriority w:val="9"/>
    <w:qFormat/>
    <w:rsid w:val="00AC0D98"/>
    <w:pPr>
      <w:spacing w:after="0" w:line="240" w:lineRule="auto"/>
    </w:pPr>
    <w:rPr>
      <w:rFonts w:ascii="Verdana" w:hAnsi="Verdana" w:cs="Verdana"/>
      <w:sz w:val="18"/>
    </w:rPr>
  </w:style>
  <w:style w:type="paragraph" w:customStyle="1" w:styleId="CAP4">
    <w:name w:val="CAP.4"/>
    <w:basedOn w:val="Normal"/>
    <w:next w:val="CUERPOTEXTO"/>
    <w:uiPriority w:val="9"/>
    <w:qFormat/>
    <w:rsid w:val="00AC0D98"/>
    <w:pPr>
      <w:spacing w:before="119" w:after="62" w:line="240" w:lineRule="auto"/>
    </w:pPr>
    <w:rPr>
      <w:rFonts w:ascii="Century Gothic" w:hAnsi="Century Gothic" w:cs="Century Gothic"/>
      <w:b/>
      <w:i/>
      <w:sz w:val="16"/>
    </w:rPr>
  </w:style>
  <w:style w:type="paragraph" w:styleId="Textodeglobo">
    <w:name w:val="Balloon Text"/>
    <w:basedOn w:val="Normal"/>
    <w:link w:val="TextodegloboCar"/>
    <w:uiPriority w:val="99"/>
    <w:semiHidden/>
    <w:unhideWhenUsed/>
    <w:rsid w:val="0099767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767A"/>
    <w:rPr>
      <w:rFonts w:ascii="Tahoma" w:hAnsi="Tahoma" w:cs="Tahoma"/>
      <w:sz w:val="16"/>
      <w:szCs w:val="16"/>
    </w:rPr>
  </w:style>
  <w:style w:type="paragraph" w:styleId="Encabezado">
    <w:name w:val="header"/>
    <w:basedOn w:val="Normal"/>
    <w:link w:val="EncabezadoCar"/>
    <w:uiPriority w:val="99"/>
    <w:unhideWhenUsed/>
    <w:rsid w:val="0099767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9767A"/>
  </w:style>
  <w:style w:type="paragraph" w:styleId="Piedepgina">
    <w:name w:val="footer"/>
    <w:basedOn w:val="Normal"/>
    <w:link w:val="PiedepginaCar"/>
    <w:uiPriority w:val="99"/>
    <w:unhideWhenUsed/>
    <w:rsid w:val="009976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9767A"/>
  </w:style>
  <w:style w:type="character" w:customStyle="1" w:styleId="Ttulo2Car">
    <w:name w:val="Título 2 Car"/>
    <w:basedOn w:val="Fuentedeprrafopredeter"/>
    <w:link w:val="Ttulo2"/>
    <w:rsid w:val="0041116D"/>
    <w:rPr>
      <w:rFonts w:ascii="Courier New" w:eastAsia="Times New Roman" w:hAnsi="Courier New" w:cs="Courier New"/>
      <w:b/>
      <w:bCs/>
      <w:sz w:val="20"/>
      <w:szCs w:val="20"/>
      <w:lang w:val="es-ES_tradnl"/>
    </w:rPr>
  </w:style>
  <w:style w:type="character" w:customStyle="1" w:styleId="Ttulo4Car">
    <w:name w:val="Título 4 Car"/>
    <w:basedOn w:val="Fuentedeprrafopredeter"/>
    <w:link w:val="Ttulo4"/>
    <w:rsid w:val="0041116D"/>
    <w:rPr>
      <w:rFonts w:ascii="Arial" w:eastAsia="Times New Roman" w:hAnsi="Arial" w:cs="Arial"/>
      <w:b/>
      <w:bCs/>
      <w:sz w:val="20"/>
      <w:szCs w:val="20"/>
      <w:lang w:val="es-ES_tradnl"/>
    </w:rPr>
  </w:style>
  <w:style w:type="paragraph" w:customStyle="1" w:styleId="Estilo3">
    <w:name w:val="Estilo3"/>
    <w:basedOn w:val="Ttulo3"/>
    <w:next w:val="CAP1"/>
    <w:rsid w:val="0041116D"/>
    <w:pPr>
      <w:keepLines w:val="0"/>
      <w:tabs>
        <w:tab w:val="left" w:pos="3119"/>
        <w:tab w:val="left" w:pos="3828"/>
        <w:tab w:val="left" w:pos="4536"/>
        <w:tab w:val="left" w:pos="5387"/>
        <w:tab w:val="left" w:pos="6237"/>
        <w:tab w:val="left" w:pos="7088"/>
        <w:tab w:val="left" w:pos="7938"/>
        <w:tab w:val="left" w:pos="8789"/>
      </w:tabs>
      <w:autoSpaceDE w:val="0"/>
      <w:autoSpaceDN w:val="0"/>
      <w:spacing w:before="0" w:line="240" w:lineRule="auto"/>
      <w:jc w:val="both"/>
    </w:pPr>
    <w:rPr>
      <w:rFonts w:ascii="Arial" w:eastAsia="Times New Roman" w:hAnsi="Arial" w:cs="Arial"/>
      <w:color w:val="auto"/>
      <w:sz w:val="20"/>
      <w:szCs w:val="20"/>
      <w:lang w:val="es-ES_tradnl"/>
    </w:rPr>
  </w:style>
  <w:style w:type="paragraph" w:customStyle="1" w:styleId="EstiloArialJustificadoPrimeralnea125cmAntes6ptoD">
    <w:name w:val="Estilo Arial Justificado Primera línea:  125 cm Antes:  6 pto D..."/>
    <w:basedOn w:val="Normal"/>
    <w:rsid w:val="0041116D"/>
    <w:pPr>
      <w:autoSpaceDE w:val="0"/>
      <w:autoSpaceDN w:val="0"/>
      <w:spacing w:before="120" w:after="120" w:line="360" w:lineRule="auto"/>
      <w:ind w:firstLine="709"/>
      <w:jc w:val="both"/>
    </w:pPr>
    <w:rPr>
      <w:rFonts w:ascii="Arial" w:eastAsia="Times New Roman" w:hAnsi="Arial" w:cs="Times New Roman"/>
      <w:sz w:val="20"/>
      <w:szCs w:val="20"/>
    </w:rPr>
  </w:style>
  <w:style w:type="character" w:customStyle="1" w:styleId="Ttulo3Car">
    <w:name w:val="Título 3 Car"/>
    <w:basedOn w:val="Fuentedeprrafopredeter"/>
    <w:link w:val="Ttulo3"/>
    <w:uiPriority w:val="9"/>
    <w:semiHidden/>
    <w:rsid w:val="0041116D"/>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80112F"/>
    <w:pPr>
      <w:overflowPunct w:val="0"/>
      <w:autoSpaceDE w:val="0"/>
      <w:autoSpaceDN w:val="0"/>
      <w:adjustRightInd w:val="0"/>
      <w:spacing w:after="0" w:line="240" w:lineRule="auto"/>
      <w:ind w:left="708"/>
      <w:textAlignment w:val="baseline"/>
    </w:pPr>
    <w:rPr>
      <w:rFonts w:ascii="Tahoma" w:eastAsia="Times New Roman" w:hAnsi="Tahoma" w:cs="Tahoma"/>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49726">
      <w:bodyDiv w:val="1"/>
      <w:marLeft w:val="0"/>
      <w:marRight w:val="0"/>
      <w:marTop w:val="0"/>
      <w:marBottom w:val="0"/>
      <w:divBdr>
        <w:top w:val="none" w:sz="0" w:space="0" w:color="auto"/>
        <w:left w:val="none" w:sz="0" w:space="0" w:color="auto"/>
        <w:bottom w:val="none" w:sz="0" w:space="0" w:color="auto"/>
        <w:right w:val="none" w:sz="0" w:space="0" w:color="auto"/>
      </w:divBdr>
    </w:div>
    <w:div w:id="385373099">
      <w:bodyDiv w:val="1"/>
      <w:marLeft w:val="0"/>
      <w:marRight w:val="0"/>
      <w:marTop w:val="0"/>
      <w:marBottom w:val="0"/>
      <w:divBdr>
        <w:top w:val="none" w:sz="0" w:space="0" w:color="auto"/>
        <w:left w:val="none" w:sz="0" w:space="0" w:color="auto"/>
        <w:bottom w:val="none" w:sz="0" w:space="0" w:color="auto"/>
        <w:right w:val="none" w:sz="0" w:space="0" w:color="auto"/>
      </w:divBdr>
    </w:div>
    <w:div w:id="582450661">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1272471731">
      <w:bodyDiv w:val="1"/>
      <w:marLeft w:val="0"/>
      <w:marRight w:val="0"/>
      <w:marTop w:val="0"/>
      <w:marBottom w:val="0"/>
      <w:divBdr>
        <w:top w:val="none" w:sz="0" w:space="0" w:color="auto"/>
        <w:left w:val="none" w:sz="0" w:space="0" w:color="auto"/>
        <w:bottom w:val="none" w:sz="0" w:space="0" w:color="auto"/>
        <w:right w:val="none" w:sz="0" w:space="0" w:color="auto"/>
      </w:divBdr>
    </w:div>
    <w:div w:id="1287664062">
      <w:bodyDiv w:val="1"/>
      <w:marLeft w:val="0"/>
      <w:marRight w:val="0"/>
      <w:marTop w:val="0"/>
      <w:marBottom w:val="0"/>
      <w:divBdr>
        <w:top w:val="none" w:sz="0" w:space="0" w:color="auto"/>
        <w:left w:val="none" w:sz="0" w:space="0" w:color="auto"/>
        <w:bottom w:val="none" w:sz="0" w:space="0" w:color="auto"/>
        <w:right w:val="none" w:sz="0" w:space="0" w:color="auto"/>
      </w:divBdr>
    </w:div>
    <w:div w:id="1377968839">
      <w:bodyDiv w:val="1"/>
      <w:marLeft w:val="0"/>
      <w:marRight w:val="0"/>
      <w:marTop w:val="0"/>
      <w:marBottom w:val="0"/>
      <w:divBdr>
        <w:top w:val="none" w:sz="0" w:space="0" w:color="auto"/>
        <w:left w:val="none" w:sz="0" w:space="0" w:color="auto"/>
        <w:bottom w:val="none" w:sz="0" w:space="0" w:color="auto"/>
        <w:right w:val="none" w:sz="0" w:space="0" w:color="auto"/>
      </w:divBdr>
    </w:div>
    <w:div w:id="1393771375">
      <w:bodyDiv w:val="1"/>
      <w:marLeft w:val="0"/>
      <w:marRight w:val="0"/>
      <w:marTop w:val="0"/>
      <w:marBottom w:val="0"/>
      <w:divBdr>
        <w:top w:val="none" w:sz="0" w:space="0" w:color="auto"/>
        <w:left w:val="none" w:sz="0" w:space="0" w:color="auto"/>
        <w:bottom w:val="none" w:sz="0" w:space="0" w:color="auto"/>
        <w:right w:val="none" w:sz="0" w:space="0" w:color="auto"/>
      </w:divBdr>
    </w:div>
    <w:div w:id="1429890566">
      <w:bodyDiv w:val="1"/>
      <w:marLeft w:val="0"/>
      <w:marRight w:val="0"/>
      <w:marTop w:val="0"/>
      <w:marBottom w:val="0"/>
      <w:divBdr>
        <w:top w:val="none" w:sz="0" w:space="0" w:color="auto"/>
        <w:left w:val="none" w:sz="0" w:space="0" w:color="auto"/>
        <w:bottom w:val="none" w:sz="0" w:space="0" w:color="auto"/>
        <w:right w:val="none" w:sz="0" w:space="0" w:color="auto"/>
      </w:divBdr>
    </w:div>
    <w:div w:id="1739591234">
      <w:bodyDiv w:val="1"/>
      <w:marLeft w:val="0"/>
      <w:marRight w:val="0"/>
      <w:marTop w:val="0"/>
      <w:marBottom w:val="0"/>
      <w:divBdr>
        <w:top w:val="none" w:sz="0" w:space="0" w:color="auto"/>
        <w:left w:val="none" w:sz="0" w:space="0" w:color="auto"/>
        <w:bottom w:val="none" w:sz="0" w:space="0" w:color="auto"/>
        <w:right w:val="none" w:sz="0" w:space="0" w:color="auto"/>
      </w:divBdr>
    </w:div>
    <w:div w:id="1974821519">
      <w:bodyDiv w:val="1"/>
      <w:marLeft w:val="0"/>
      <w:marRight w:val="0"/>
      <w:marTop w:val="0"/>
      <w:marBottom w:val="0"/>
      <w:divBdr>
        <w:top w:val="none" w:sz="0" w:space="0" w:color="auto"/>
        <w:left w:val="none" w:sz="0" w:space="0" w:color="auto"/>
        <w:bottom w:val="none" w:sz="0" w:space="0" w:color="auto"/>
        <w:right w:val="none" w:sz="0" w:space="0" w:color="auto"/>
      </w:divBdr>
    </w:div>
    <w:div w:id="207801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F537-4EFC-4C46-BF71-A6CE0571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707</Words>
  <Characters>3889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2018-01-30T10:57:00Z</dcterms:created>
  <dcterms:modified xsi:type="dcterms:W3CDTF">2018-02-21T11:16:00Z</dcterms:modified>
</cp:coreProperties>
</file>